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E9BA5" w14:textId="7BB9A2C1" w:rsidR="00F2671F" w:rsidRDefault="00000000">
      <w:pPr>
        <w:pBdr>
          <w:top w:val="single" w:sz="4" w:space="1" w:color="000000"/>
          <w:left w:val="single" w:sz="4" w:space="4" w:color="000000"/>
          <w:bottom w:val="single" w:sz="4" w:space="1" w:color="000000"/>
          <w:right w:val="single" w:sz="4" w:space="4" w:color="000000"/>
        </w:pBdr>
        <w:jc w:val="center"/>
        <w:rPr>
          <w:b/>
          <w:caps/>
          <w:sz w:val="32"/>
        </w:rPr>
      </w:pPr>
      <w:r w:rsidRPr="009E4523">
        <w:rPr>
          <w:b/>
          <w:caps/>
          <w:sz w:val="32"/>
        </w:rPr>
        <w:t>Contrat-cadre de service</w:t>
      </w:r>
    </w:p>
    <w:p w14:paraId="4FED86E9" w14:textId="7FDE0893" w:rsidR="00013832" w:rsidRPr="009E4523" w:rsidRDefault="00013832">
      <w:pPr>
        <w:pBdr>
          <w:top w:val="single" w:sz="4" w:space="1" w:color="000000"/>
          <w:left w:val="single" w:sz="4" w:space="4" w:color="000000"/>
          <w:bottom w:val="single" w:sz="4" w:space="1" w:color="000000"/>
          <w:right w:val="single" w:sz="4" w:space="4" w:color="000000"/>
        </w:pBdr>
        <w:jc w:val="center"/>
        <w:rPr>
          <w:b/>
          <w:caps/>
          <w:sz w:val="32"/>
        </w:rPr>
      </w:pPr>
      <w:r>
        <w:rPr>
          <w:b/>
          <w:caps/>
          <w:sz w:val="32"/>
        </w:rPr>
        <w:t>Lot</w:t>
      </w:r>
      <w:r w:rsidR="005B62BC">
        <w:rPr>
          <w:b/>
          <w:caps/>
          <w:sz w:val="32"/>
        </w:rPr>
        <w:t xml:space="preserve"> 2</w:t>
      </w:r>
      <w:r>
        <w:rPr>
          <w:b/>
          <w:caps/>
          <w:sz w:val="32"/>
        </w:rPr>
        <w:t> : Conseil et representation en Droit P</w:t>
      </w:r>
      <w:r w:rsidR="00072242">
        <w:rPr>
          <w:b/>
          <w:caps/>
          <w:sz w:val="32"/>
        </w:rPr>
        <w:t>ublic</w:t>
      </w:r>
    </w:p>
    <w:p w14:paraId="79F3E885" w14:textId="23B4CE43" w:rsidR="00F2671F" w:rsidRDefault="00000000">
      <w:pPr>
        <w:pBdr>
          <w:top w:val="single" w:sz="4" w:space="1" w:color="000000"/>
          <w:left w:val="single" w:sz="4" w:space="4" w:color="000000"/>
          <w:bottom w:val="single" w:sz="4" w:space="1" w:color="000000"/>
          <w:right w:val="single" w:sz="4" w:space="4" w:color="000000"/>
        </w:pBdr>
        <w:rPr>
          <w:b/>
          <w:sz w:val="28"/>
        </w:rPr>
      </w:pPr>
      <w:r w:rsidRPr="009E4523">
        <w:rPr>
          <w:b/>
          <w:sz w:val="28"/>
        </w:rPr>
        <w:t>N</w:t>
      </w:r>
      <w:proofErr w:type="gramStart"/>
      <w:r w:rsidRPr="009E4523">
        <w:rPr>
          <w:b/>
          <w:sz w:val="28"/>
        </w:rPr>
        <w:t>°:</w:t>
      </w:r>
      <w:proofErr w:type="gramEnd"/>
      <w:r w:rsidRPr="009E4523">
        <w:rPr>
          <w:b/>
          <w:sz w:val="28"/>
        </w:rPr>
        <w:t xml:space="preserve"> 2</w:t>
      </w:r>
      <w:r w:rsidR="009E4523" w:rsidRPr="009E4523">
        <w:rPr>
          <w:b/>
          <w:sz w:val="28"/>
        </w:rPr>
        <w:t>5</w:t>
      </w:r>
      <w:r w:rsidRPr="009E4523">
        <w:rPr>
          <w:b/>
          <w:sz w:val="28"/>
        </w:rPr>
        <w:t>-AC</w:t>
      </w:r>
      <w:r w:rsidR="00151888">
        <w:rPr>
          <w:b/>
          <w:sz w:val="28"/>
        </w:rPr>
        <w:t>9922</w:t>
      </w:r>
    </w:p>
    <w:p w14:paraId="1D2C3266" w14:textId="77777777" w:rsidR="00F2671F" w:rsidRDefault="00F2671F">
      <w:pPr>
        <w:tabs>
          <w:tab w:val="right" w:pos="9327"/>
          <w:tab w:val="left" w:pos="10977"/>
        </w:tabs>
        <w:spacing w:after="240" w:afterAutospacing="0"/>
        <w:jc w:val="both"/>
        <w:rPr>
          <w:sz w:val="24"/>
          <w:u w:val="single"/>
        </w:rPr>
      </w:pPr>
    </w:p>
    <w:p w14:paraId="4396451A" w14:textId="77777777" w:rsidR="00F2671F" w:rsidRDefault="00F2671F">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F2671F" w14:paraId="59EE0F0F" w14:textId="77777777">
        <w:trPr>
          <w:trHeight w:val="702"/>
        </w:trPr>
        <w:tc>
          <w:tcPr>
            <w:tcW w:w="4644" w:type="dxa"/>
            <w:shd w:val="clear" w:color="auto" w:fill="D9D9D9" w:themeFill="background1" w:themeFillShade="D9"/>
            <w:vAlign w:val="center"/>
          </w:tcPr>
          <w:p w14:paraId="76E5CC4F" w14:textId="77777777" w:rsidR="00F2671F" w:rsidRDefault="00000000">
            <w:pPr>
              <w:spacing w:before="120" w:after="120"/>
              <w:rPr>
                <w:b/>
                <w:smallCaps/>
                <w:sz w:val="24"/>
              </w:rPr>
            </w:pPr>
            <w:r>
              <w:rPr>
                <w:b/>
                <w:smallCaps/>
                <w:sz w:val="24"/>
              </w:rPr>
              <w:t xml:space="preserve">Date de </w:t>
            </w:r>
            <w:proofErr w:type="gramStart"/>
            <w:r>
              <w:rPr>
                <w:b/>
                <w:smallCaps/>
                <w:sz w:val="24"/>
              </w:rPr>
              <w:t>notification:</w:t>
            </w:r>
            <w:proofErr w:type="gramEnd"/>
            <w:r>
              <w:rPr>
                <w:b/>
                <w:smallCaps/>
                <w:sz w:val="24"/>
              </w:rPr>
              <w:tab/>
            </w:r>
            <w:r>
              <w:rPr>
                <w:b/>
                <w:smallCaps/>
                <w:sz w:val="24"/>
              </w:rPr>
              <w:tab/>
            </w:r>
          </w:p>
        </w:tc>
      </w:tr>
    </w:tbl>
    <w:p w14:paraId="1CC49A27" w14:textId="77777777" w:rsidR="00F2671F" w:rsidRDefault="00F2671F">
      <w:pPr>
        <w:tabs>
          <w:tab w:val="right" w:pos="9327"/>
          <w:tab w:val="left" w:pos="10977"/>
        </w:tabs>
        <w:spacing w:after="240" w:afterAutospacing="0"/>
        <w:jc w:val="both"/>
        <w:rPr>
          <w:sz w:val="24"/>
          <w:u w:val="single"/>
        </w:rPr>
      </w:pPr>
    </w:p>
    <w:p w14:paraId="3D5A8CA1" w14:textId="77777777" w:rsidR="00F2671F" w:rsidRDefault="00F2671F">
      <w:pPr>
        <w:tabs>
          <w:tab w:val="right" w:pos="9327"/>
          <w:tab w:val="left" w:pos="10977"/>
        </w:tabs>
        <w:spacing w:after="240" w:afterAutospacing="0"/>
        <w:jc w:val="both"/>
        <w:rPr>
          <w:sz w:val="24"/>
          <w:u w:val="single"/>
        </w:rPr>
      </w:pPr>
    </w:p>
    <w:p w14:paraId="55D1DABF" w14:textId="77777777" w:rsidR="00F2671F" w:rsidRDefault="00F2671F">
      <w:pPr>
        <w:tabs>
          <w:tab w:val="right" w:pos="9327"/>
          <w:tab w:val="left" w:pos="10977"/>
        </w:tabs>
        <w:spacing w:after="240" w:afterAutospacing="0"/>
        <w:jc w:val="both"/>
        <w:rPr>
          <w:sz w:val="24"/>
          <w:u w:val="single"/>
        </w:rPr>
      </w:pPr>
    </w:p>
    <w:p w14:paraId="6EC1BE8E" w14:textId="77777777" w:rsidR="00F2671F" w:rsidRDefault="00000000">
      <w:pPr>
        <w:tabs>
          <w:tab w:val="right" w:pos="9327"/>
          <w:tab w:val="left" w:pos="10977"/>
        </w:tabs>
        <w:spacing w:after="240" w:afterAutospacing="0"/>
        <w:jc w:val="both"/>
        <w:rPr>
          <w:sz w:val="24"/>
          <w:u w:val="single"/>
        </w:rPr>
      </w:pPr>
      <w:r>
        <w:rPr>
          <w:sz w:val="24"/>
          <w:u w:val="single"/>
        </w:rPr>
        <w:tab/>
      </w:r>
    </w:p>
    <w:p w14:paraId="19B84061" w14:textId="77777777" w:rsidR="00F2671F" w:rsidRDefault="00F2671F">
      <w:pPr>
        <w:tabs>
          <w:tab w:val="right" w:pos="9356"/>
        </w:tabs>
        <w:spacing w:before="0" w:beforeAutospacing="0" w:after="0" w:afterAutospacing="0" w:line="300" w:lineRule="atLeast"/>
        <w:jc w:val="both"/>
        <w:rPr>
          <w:sz w:val="22"/>
          <w:szCs w:val="22"/>
          <w:highlight w:val="green"/>
        </w:rPr>
      </w:pPr>
    </w:p>
    <w:p w14:paraId="4C8A8734" w14:textId="77777777" w:rsidR="00F2671F" w:rsidRPr="00087C19" w:rsidRDefault="00000000">
      <w:pPr>
        <w:tabs>
          <w:tab w:val="right" w:pos="9356"/>
        </w:tabs>
        <w:spacing w:before="0" w:beforeAutospacing="0" w:after="0" w:afterAutospacing="0" w:line="300" w:lineRule="atLeast"/>
        <w:jc w:val="both"/>
        <w:rPr>
          <w:sz w:val="22"/>
          <w:szCs w:val="22"/>
        </w:rPr>
      </w:pPr>
      <w:r w:rsidRPr="00087C19">
        <w:rPr>
          <w:sz w:val="22"/>
          <w:szCs w:val="22"/>
        </w:rPr>
        <w:t>Le présent contrat est soumis au Code de la commande publique français (CCP) dans sa version en vigueur issue de l'</w:t>
      </w:r>
      <w:hyperlink r:id="rId8" w:tooltip="http://www.marche-public.fr/ccp/ccp-plan-legislative.htm" w:history="1">
        <w:r w:rsidR="00F2671F" w:rsidRPr="00087C19">
          <w:rPr>
            <w:sz w:val="22"/>
            <w:szCs w:val="22"/>
          </w:rPr>
          <w:t>ordonnance n° 2018-1074 du 26 novembre 2018</w:t>
        </w:r>
      </w:hyperlink>
      <w:r w:rsidRPr="00087C19">
        <w:rPr>
          <w:sz w:val="22"/>
          <w:szCs w:val="22"/>
        </w:rPr>
        <w:t xml:space="preserve"> portant partie législative et du </w:t>
      </w:r>
      <w:hyperlink r:id="rId9" w:tooltip="http://www.marche-public.fr/ccp/ccp-plan-reglementaire.htm" w:history="1">
        <w:r w:rsidR="00F2671F" w:rsidRPr="00087C19">
          <w:rPr>
            <w:sz w:val="22"/>
            <w:szCs w:val="22"/>
          </w:rPr>
          <w:t>décret n° 2018-1075 du 3 décembre 2018</w:t>
        </w:r>
      </w:hyperlink>
      <w:r w:rsidRPr="00087C19">
        <w:rPr>
          <w:sz w:val="22"/>
          <w:szCs w:val="22"/>
        </w:rPr>
        <w:t xml:space="preserve"> portant partie réglementaire du Code de la commande publique.</w:t>
      </w:r>
    </w:p>
    <w:p w14:paraId="032F74BF" w14:textId="7EAA2208" w:rsidR="00F2671F" w:rsidRDefault="00000000" w:rsidP="00087C19">
      <w:pPr>
        <w:tabs>
          <w:tab w:val="left" w:pos="510"/>
          <w:tab w:val="left" w:pos="10977"/>
        </w:tabs>
        <w:spacing w:before="120"/>
        <w:ind w:right="83"/>
        <w:jc w:val="both"/>
        <w:rPr>
          <w:sz w:val="22"/>
          <w:szCs w:val="22"/>
        </w:rPr>
      </w:pPr>
      <w:r w:rsidRPr="00087C19">
        <w:rPr>
          <w:sz w:val="22"/>
          <w:szCs w:val="22"/>
        </w:rPr>
        <w:t>Il est passé par</w:t>
      </w:r>
      <w:r w:rsidR="0003236D">
        <w:rPr>
          <w:sz w:val="22"/>
          <w:szCs w:val="22"/>
        </w:rPr>
        <w:t xml:space="preserve"> a</w:t>
      </w:r>
      <w:r w:rsidR="00431B38" w:rsidRPr="00087C19">
        <w:rPr>
          <w:sz w:val="22"/>
          <w:szCs w:val="22"/>
        </w:rPr>
        <w:t>ccord-cadre à bons de commande s’entendent au sens des articles R. 2162-1 et R.2162-14 du CCP.</w:t>
      </w:r>
      <w:r w:rsidR="00431B38">
        <w:rPr>
          <w:sz w:val="22"/>
          <w:szCs w:val="22"/>
        </w:rPr>
        <w:br w:type="page" w:clear="all"/>
      </w:r>
    </w:p>
    <w:p w14:paraId="31BB5D05" w14:textId="77777777" w:rsidR="00F2671F" w:rsidRDefault="00000000">
      <w:pPr>
        <w:spacing w:after="0" w:afterAutospacing="0"/>
        <w:rPr>
          <w:sz w:val="24"/>
        </w:rPr>
      </w:pPr>
      <w:r>
        <w:rPr>
          <w:b/>
          <w:smallCaps/>
          <w:sz w:val="24"/>
        </w:rPr>
        <w:lastRenderedPageBreak/>
        <w:t>EXPERTISE FRANCE SAS</w:t>
      </w:r>
      <w:r>
        <w:rPr>
          <w:sz w:val="24"/>
        </w:rPr>
        <w:t xml:space="preserve"> </w:t>
      </w:r>
    </w:p>
    <w:p w14:paraId="7BEC5012" w14:textId="77777777" w:rsidR="00F2671F" w:rsidRDefault="00000000">
      <w:pPr>
        <w:spacing w:before="0" w:beforeAutospacing="0" w:after="0" w:afterAutospacing="0"/>
        <w:jc w:val="both"/>
        <w:rPr>
          <w:sz w:val="24"/>
        </w:rPr>
      </w:pPr>
      <w:proofErr w:type="gramStart"/>
      <w:r>
        <w:rPr>
          <w:sz w:val="24"/>
        </w:rPr>
        <w:t>Adresse:</w:t>
      </w:r>
      <w:proofErr w:type="gramEnd"/>
      <w:r>
        <w:rPr>
          <w:sz w:val="24"/>
        </w:rPr>
        <w:t xml:space="preserve"> 40, boulevard de Port-Royal – 75005 PARIS</w:t>
      </w:r>
    </w:p>
    <w:p w14:paraId="33C8B8C7" w14:textId="77777777" w:rsidR="00F2671F" w:rsidRDefault="00000000">
      <w:pPr>
        <w:spacing w:before="0" w:beforeAutospacing="0" w:after="0" w:afterAutospacing="0"/>
        <w:jc w:val="both"/>
        <w:rPr>
          <w:sz w:val="24"/>
        </w:rPr>
      </w:pPr>
      <w:r>
        <w:rPr>
          <w:sz w:val="24"/>
        </w:rPr>
        <w:t>Société par actions simplifiée au capital de 828 933 € immatriculée sous les numéros suivants :</w:t>
      </w:r>
    </w:p>
    <w:p w14:paraId="3665760C" w14:textId="77777777" w:rsidR="00F2671F" w:rsidRDefault="00000000">
      <w:pPr>
        <w:pStyle w:val="Paragraphedeliste"/>
        <w:numPr>
          <w:ilvl w:val="0"/>
          <w:numId w:val="26"/>
        </w:numPr>
        <w:spacing w:before="0" w:beforeAutospacing="0" w:after="0" w:afterAutospacing="0"/>
        <w:jc w:val="both"/>
        <w:rPr>
          <w:sz w:val="24"/>
        </w:rPr>
      </w:pPr>
      <w:r>
        <w:rPr>
          <w:sz w:val="24"/>
        </w:rPr>
        <w:t>Siret : RCS 808 734 792 00035</w:t>
      </w:r>
    </w:p>
    <w:p w14:paraId="6D6E7656" w14:textId="77777777" w:rsidR="00F2671F" w:rsidRDefault="00000000">
      <w:pPr>
        <w:pStyle w:val="Paragraphedeliste"/>
        <w:numPr>
          <w:ilvl w:val="0"/>
          <w:numId w:val="26"/>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14:paraId="41BEA220" w14:textId="77777777" w:rsidR="00F2671F" w:rsidRDefault="00F2671F">
      <w:pPr>
        <w:spacing w:before="0" w:beforeAutospacing="0" w:after="0" w:afterAutospacing="0"/>
        <w:jc w:val="both"/>
        <w:rPr>
          <w:sz w:val="24"/>
        </w:rPr>
      </w:pPr>
    </w:p>
    <w:p w14:paraId="495E7A38" w14:textId="77777777" w:rsidR="00F2671F" w:rsidRDefault="00000000">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14:paraId="488392F4" w14:textId="77777777" w:rsidR="00F2671F" w:rsidRDefault="00000000">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F2671F" w14:paraId="5F5173D6" w14:textId="77777777">
        <w:tc>
          <w:tcPr>
            <w:tcW w:w="3290" w:type="dxa"/>
          </w:tcPr>
          <w:p w14:paraId="7AA987F5" w14:textId="77777777" w:rsidR="00F2671F" w:rsidRDefault="00000000">
            <w:pPr>
              <w:rPr>
                <w:b/>
                <w:sz w:val="24"/>
              </w:rPr>
            </w:pPr>
            <w:r>
              <w:rPr>
                <w:b/>
                <w:sz w:val="24"/>
                <w:highlight w:val="yellow"/>
              </w:rPr>
              <w:t>Dénomination officielle complète</w:t>
            </w:r>
            <w:r>
              <w:rPr>
                <w:b/>
                <w:sz w:val="24"/>
              </w:rPr>
              <w:t xml:space="preserve"> </w:t>
            </w:r>
            <w:r>
              <w:rPr>
                <w:vertAlign w:val="superscript"/>
              </w:rPr>
              <w:footnoteReference w:id="1"/>
            </w:r>
          </w:p>
        </w:tc>
        <w:tc>
          <w:tcPr>
            <w:tcW w:w="6066" w:type="dxa"/>
          </w:tcPr>
          <w:p w14:paraId="3D64CE77" w14:textId="77777777" w:rsidR="00F2671F" w:rsidRDefault="00F2671F">
            <w:pPr>
              <w:jc w:val="both"/>
              <w:rPr>
                <w:sz w:val="24"/>
              </w:rPr>
            </w:pPr>
          </w:p>
        </w:tc>
      </w:tr>
      <w:tr w:rsidR="00F2671F" w14:paraId="6B3F2F27" w14:textId="77777777">
        <w:tc>
          <w:tcPr>
            <w:tcW w:w="9356" w:type="dxa"/>
            <w:gridSpan w:val="2"/>
          </w:tcPr>
          <w:p w14:paraId="52D5B2F4" w14:textId="77777777" w:rsidR="00F2671F" w:rsidRDefault="00000000">
            <w:pPr>
              <w:rPr>
                <w:sz w:val="24"/>
              </w:rPr>
            </w:pPr>
            <w:r>
              <w:rPr>
                <w:sz w:val="24"/>
              </w:rPr>
              <w:t>(</w:t>
            </w:r>
            <w:proofErr w:type="gramStart"/>
            <w:r>
              <w:rPr>
                <w:sz w:val="24"/>
              </w:rPr>
              <w:t>ci</w:t>
            </w:r>
            <w:proofErr w:type="gramEnd"/>
            <w:r>
              <w:rPr>
                <w:sz w:val="24"/>
              </w:rPr>
              <w:t>-après dénommé(e) le</w:t>
            </w:r>
            <w:proofErr w:type="gramStart"/>
            <w:r>
              <w:rPr>
                <w:sz w:val="24"/>
              </w:rPr>
              <w:t xml:space="preserve"> «Contractant</w:t>
            </w:r>
            <w:proofErr w:type="gramEnd"/>
            <w:r>
              <w:rPr>
                <w:sz w:val="24"/>
              </w:rPr>
              <w:t>»),</w:t>
            </w:r>
          </w:p>
        </w:tc>
      </w:tr>
      <w:tr w:rsidR="00F2671F" w14:paraId="71EF0200" w14:textId="77777777">
        <w:tc>
          <w:tcPr>
            <w:tcW w:w="3290" w:type="dxa"/>
          </w:tcPr>
          <w:p w14:paraId="7200D650" w14:textId="77777777" w:rsidR="00F2671F" w:rsidRDefault="00000000">
            <w:pPr>
              <w:rPr>
                <w:b/>
                <w:sz w:val="24"/>
                <w:highlight w:val="yellow"/>
              </w:rPr>
            </w:pPr>
            <w:r>
              <w:rPr>
                <w:b/>
                <w:sz w:val="24"/>
                <w:highlight w:val="yellow"/>
              </w:rPr>
              <w:t>Forme juridique official</w:t>
            </w:r>
          </w:p>
        </w:tc>
        <w:tc>
          <w:tcPr>
            <w:tcW w:w="6066" w:type="dxa"/>
          </w:tcPr>
          <w:p w14:paraId="252AB1AD" w14:textId="77777777" w:rsidR="00F2671F" w:rsidRDefault="00F2671F">
            <w:pPr>
              <w:jc w:val="both"/>
              <w:rPr>
                <w:sz w:val="24"/>
                <w:highlight w:val="green"/>
              </w:rPr>
            </w:pPr>
          </w:p>
        </w:tc>
      </w:tr>
      <w:tr w:rsidR="00F2671F" w14:paraId="46F5EE00" w14:textId="77777777">
        <w:trPr>
          <w:trHeight w:val="659"/>
        </w:trPr>
        <w:tc>
          <w:tcPr>
            <w:tcW w:w="3290" w:type="dxa"/>
          </w:tcPr>
          <w:p w14:paraId="792CB721" w14:textId="77777777" w:rsidR="00F2671F" w:rsidRDefault="00000000">
            <w:pPr>
              <w:rPr>
                <w:b/>
                <w:sz w:val="24"/>
                <w:highlight w:val="yellow"/>
              </w:rPr>
            </w:pPr>
            <w:r>
              <w:rPr>
                <w:b/>
                <w:sz w:val="24"/>
                <w:highlight w:val="yellow"/>
              </w:rPr>
              <w:t xml:space="preserve">Adresse officielle complète </w:t>
            </w:r>
          </w:p>
        </w:tc>
        <w:tc>
          <w:tcPr>
            <w:tcW w:w="6066" w:type="dxa"/>
          </w:tcPr>
          <w:p w14:paraId="437A5404" w14:textId="77777777" w:rsidR="00F2671F" w:rsidRDefault="00F2671F">
            <w:pPr>
              <w:jc w:val="both"/>
              <w:rPr>
                <w:sz w:val="24"/>
                <w:highlight w:val="green"/>
              </w:rPr>
            </w:pPr>
          </w:p>
        </w:tc>
      </w:tr>
      <w:tr w:rsidR="00F2671F" w14:paraId="2007CEED" w14:textId="77777777">
        <w:tc>
          <w:tcPr>
            <w:tcW w:w="3290" w:type="dxa"/>
          </w:tcPr>
          <w:p w14:paraId="63B859F4" w14:textId="77777777" w:rsidR="00F2671F" w:rsidRDefault="00000000">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14:paraId="325FCB52" w14:textId="77777777" w:rsidR="00F2671F" w:rsidRDefault="00F2671F">
            <w:pPr>
              <w:jc w:val="both"/>
              <w:rPr>
                <w:sz w:val="24"/>
                <w:highlight w:val="green"/>
              </w:rPr>
            </w:pPr>
          </w:p>
        </w:tc>
      </w:tr>
      <w:tr w:rsidR="00F2671F" w14:paraId="12AF0B6C" w14:textId="77777777">
        <w:tc>
          <w:tcPr>
            <w:tcW w:w="3290" w:type="dxa"/>
          </w:tcPr>
          <w:p w14:paraId="669A0E2C" w14:textId="77777777" w:rsidR="00F2671F" w:rsidRDefault="00000000">
            <w:pPr>
              <w:rPr>
                <w:b/>
                <w:sz w:val="24"/>
                <w:highlight w:val="yellow"/>
              </w:rPr>
            </w:pPr>
            <w:r>
              <w:rPr>
                <w:b/>
                <w:sz w:val="24"/>
                <w:highlight w:val="yellow"/>
              </w:rPr>
              <w:t>Numéro du registre de la TVA</w:t>
            </w:r>
          </w:p>
        </w:tc>
        <w:tc>
          <w:tcPr>
            <w:tcW w:w="6066" w:type="dxa"/>
          </w:tcPr>
          <w:p w14:paraId="3F1E910A" w14:textId="77777777" w:rsidR="00F2671F" w:rsidRDefault="00F2671F">
            <w:pPr>
              <w:jc w:val="both"/>
              <w:rPr>
                <w:sz w:val="24"/>
                <w:highlight w:val="green"/>
              </w:rPr>
            </w:pPr>
          </w:p>
        </w:tc>
      </w:tr>
    </w:tbl>
    <w:p w14:paraId="6055D917" w14:textId="77777777" w:rsidR="00F2671F" w:rsidRDefault="00000000">
      <w:pPr>
        <w:jc w:val="both"/>
        <w:rPr>
          <w:sz w:val="24"/>
        </w:rPr>
      </w:pPr>
      <w:proofErr w:type="gramStart"/>
      <w:r>
        <w:rPr>
          <w:sz w:val="24"/>
        </w:rPr>
        <w:t>représenté</w:t>
      </w:r>
      <w:proofErr w:type="gramEnd"/>
      <w:r>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F2671F" w14:paraId="4C0E9158" w14:textId="77777777">
        <w:tc>
          <w:tcPr>
            <w:tcW w:w="9356" w:type="dxa"/>
            <w:gridSpan w:val="2"/>
          </w:tcPr>
          <w:p w14:paraId="587643A9" w14:textId="77777777" w:rsidR="00F2671F" w:rsidRDefault="00000000">
            <w:pPr>
              <w:jc w:val="both"/>
              <w:rPr>
                <w:sz w:val="24"/>
              </w:rPr>
            </w:pPr>
            <w:r>
              <w:rPr>
                <w:sz w:val="24"/>
              </w:rPr>
              <w:t>Personne autorisée à signer le contrat au nom du Contractant</w:t>
            </w:r>
          </w:p>
        </w:tc>
      </w:tr>
      <w:tr w:rsidR="00F2671F" w14:paraId="5CD5A154" w14:textId="77777777">
        <w:tc>
          <w:tcPr>
            <w:tcW w:w="2410" w:type="dxa"/>
          </w:tcPr>
          <w:p w14:paraId="65EACCD6" w14:textId="77777777" w:rsidR="00F2671F" w:rsidRDefault="00000000">
            <w:pPr>
              <w:jc w:val="both"/>
              <w:rPr>
                <w:b/>
                <w:sz w:val="24"/>
                <w:highlight w:val="yellow"/>
              </w:rPr>
            </w:pPr>
            <w:r>
              <w:rPr>
                <w:b/>
                <w:sz w:val="24"/>
                <w:highlight w:val="yellow"/>
              </w:rPr>
              <w:t>Nom</w:t>
            </w:r>
            <w:r>
              <w:rPr>
                <w:highlight w:val="yellow"/>
                <w:vertAlign w:val="superscript"/>
              </w:rPr>
              <w:footnoteReference w:id="2"/>
            </w:r>
          </w:p>
        </w:tc>
        <w:tc>
          <w:tcPr>
            <w:tcW w:w="6946" w:type="dxa"/>
          </w:tcPr>
          <w:p w14:paraId="38638442" w14:textId="77777777" w:rsidR="00F2671F" w:rsidRDefault="00000000">
            <w:pPr>
              <w:rPr>
                <w:sz w:val="24"/>
              </w:rPr>
            </w:pPr>
            <w:r>
              <w:rPr>
                <w:sz w:val="24"/>
              </w:rPr>
              <w:t>Nom (en capital</w:t>
            </w:r>
            <w:proofErr w:type="gramStart"/>
            <w:r>
              <w:rPr>
                <w:sz w:val="24"/>
              </w:rPr>
              <w:t>):</w:t>
            </w:r>
            <w:proofErr w:type="gramEnd"/>
            <w:r>
              <w:rPr>
                <w:sz w:val="24"/>
              </w:rPr>
              <w:t xml:space="preserve"> ...........................................................................</w:t>
            </w:r>
            <w:r>
              <w:rPr>
                <w:sz w:val="24"/>
              </w:rPr>
              <w:br/>
              <w:t>Prénom : ........................................................................................</w:t>
            </w:r>
          </w:p>
        </w:tc>
      </w:tr>
      <w:tr w:rsidR="00F2671F" w14:paraId="1EF31013" w14:textId="77777777">
        <w:tc>
          <w:tcPr>
            <w:tcW w:w="2410" w:type="dxa"/>
          </w:tcPr>
          <w:p w14:paraId="0A9B0D0E" w14:textId="77777777" w:rsidR="00F2671F" w:rsidRDefault="00000000">
            <w:pPr>
              <w:jc w:val="both"/>
              <w:rPr>
                <w:b/>
                <w:sz w:val="24"/>
                <w:highlight w:val="yellow"/>
              </w:rPr>
            </w:pPr>
            <w:r>
              <w:rPr>
                <w:b/>
                <w:sz w:val="24"/>
                <w:highlight w:val="yellow"/>
              </w:rPr>
              <w:t>Fonction</w:t>
            </w:r>
          </w:p>
        </w:tc>
        <w:tc>
          <w:tcPr>
            <w:tcW w:w="6946" w:type="dxa"/>
          </w:tcPr>
          <w:p w14:paraId="79507706" w14:textId="77777777" w:rsidR="00F2671F" w:rsidRDefault="00F2671F">
            <w:pPr>
              <w:jc w:val="both"/>
              <w:rPr>
                <w:sz w:val="24"/>
              </w:rPr>
            </w:pPr>
          </w:p>
        </w:tc>
      </w:tr>
      <w:tr w:rsidR="00F2671F" w14:paraId="04EB13D4" w14:textId="77777777">
        <w:tc>
          <w:tcPr>
            <w:tcW w:w="2410" w:type="dxa"/>
          </w:tcPr>
          <w:p w14:paraId="6DBC7C25" w14:textId="77777777" w:rsidR="00F2671F" w:rsidRDefault="00000000">
            <w:pPr>
              <w:jc w:val="both"/>
              <w:rPr>
                <w:b/>
                <w:sz w:val="24"/>
                <w:highlight w:val="yellow"/>
              </w:rPr>
            </w:pPr>
            <w:r>
              <w:rPr>
                <w:b/>
                <w:sz w:val="24"/>
                <w:highlight w:val="yellow"/>
              </w:rPr>
              <w:t xml:space="preserve">Coordonnées </w:t>
            </w:r>
          </w:p>
        </w:tc>
        <w:tc>
          <w:tcPr>
            <w:tcW w:w="6946" w:type="dxa"/>
          </w:tcPr>
          <w:p w14:paraId="72F39013" w14:textId="77777777" w:rsidR="00F2671F" w:rsidRDefault="00000000">
            <w:pPr>
              <w:jc w:val="both"/>
              <w:rPr>
                <w:sz w:val="24"/>
              </w:rPr>
            </w:pPr>
            <w:r>
              <w:rPr>
                <w:sz w:val="24"/>
              </w:rPr>
              <w:t>Téléphone (ligne directe) : .................................................................... Courriel : ...............................................................................................</w:t>
            </w:r>
          </w:p>
        </w:tc>
      </w:tr>
    </w:tbl>
    <w:p w14:paraId="49646749" w14:textId="77777777" w:rsidR="00F2671F" w:rsidRDefault="00000000">
      <w:pPr>
        <w:spacing w:before="0" w:beforeAutospacing="0" w:after="0" w:afterAutospacing="0"/>
        <w:rPr>
          <w:sz w:val="24"/>
        </w:rPr>
      </w:pPr>
      <w:r>
        <w:rPr>
          <w:sz w:val="24"/>
        </w:rPr>
        <w:br w:type="page" w:clear="all"/>
      </w:r>
    </w:p>
    <w:p w14:paraId="2BDB28FF" w14:textId="77777777" w:rsidR="00F2671F" w:rsidRDefault="00F2671F">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F2671F" w14:paraId="1DC974F1" w14:textId="77777777">
        <w:tc>
          <w:tcPr>
            <w:tcW w:w="9356" w:type="dxa"/>
            <w:gridSpan w:val="2"/>
          </w:tcPr>
          <w:p w14:paraId="11C09170" w14:textId="77777777" w:rsidR="00F2671F" w:rsidRDefault="00000000">
            <w:pPr>
              <w:jc w:val="both"/>
              <w:rPr>
                <w:sz w:val="24"/>
              </w:rPr>
            </w:pPr>
            <w:r>
              <w:rPr>
                <w:b/>
                <w:sz w:val="24"/>
              </w:rPr>
              <w:t>Composition du groupement</w:t>
            </w:r>
            <w:r>
              <w:rPr>
                <w:b/>
                <w:sz w:val="24"/>
                <w:vertAlign w:val="superscript"/>
              </w:rPr>
              <w:footnoteReference w:id="3"/>
            </w:r>
          </w:p>
        </w:tc>
      </w:tr>
      <w:tr w:rsidR="00F2671F" w14:paraId="21487DA5" w14:textId="77777777">
        <w:tc>
          <w:tcPr>
            <w:tcW w:w="2439" w:type="dxa"/>
            <w:tcBorders>
              <w:top w:val="single" w:sz="4" w:space="0" w:color="auto"/>
              <w:left w:val="single" w:sz="4" w:space="0" w:color="auto"/>
              <w:bottom w:val="single" w:sz="4" w:space="0" w:color="auto"/>
              <w:right w:val="single" w:sz="4" w:space="0" w:color="auto"/>
            </w:tcBorders>
          </w:tcPr>
          <w:p w14:paraId="549812EC" w14:textId="77777777" w:rsidR="00F2671F" w:rsidRDefault="00000000">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40224BF" w14:textId="77777777" w:rsidR="00F2671F" w:rsidRDefault="00F2671F">
            <w:pPr>
              <w:rPr>
                <w:sz w:val="24"/>
              </w:rPr>
            </w:pPr>
          </w:p>
        </w:tc>
      </w:tr>
      <w:tr w:rsidR="00F2671F" w14:paraId="1BBA23A3" w14:textId="77777777">
        <w:tc>
          <w:tcPr>
            <w:tcW w:w="2439" w:type="dxa"/>
          </w:tcPr>
          <w:p w14:paraId="7508D6A4" w14:textId="77777777" w:rsidR="00F2671F" w:rsidRDefault="00000000">
            <w:pPr>
              <w:rPr>
                <w:b/>
                <w:sz w:val="24"/>
                <w:highlight w:val="yellow"/>
              </w:rPr>
            </w:pPr>
            <w:r>
              <w:rPr>
                <w:b/>
                <w:sz w:val="24"/>
                <w:highlight w:val="yellow"/>
              </w:rPr>
              <w:t>Forme juridique official</w:t>
            </w:r>
          </w:p>
        </w:tc>
        <w:tc>
          <w:tcPr>
            <w:tcW w:w="6917" w:type="dxa"/>
          </w:tcPr>
          <w:p w14:paraId="6F1F3827" w14:textId="77777777" w:rsidR="00F2671F" w:rsidRDefault="00F2671F">
            <w:pPr>
              <w:rPr>
                <w:sz w:val="24"/>
                <w:highlight w:val="green"/>
              </w:rPr>
            </w:pPr>
          </w:p>
        </w:tc>
      </w:tr>
      <w:tr w:rsidR="00F2671F" w14:paraId="66808CE0" w14:textId="77777777">
        <w:trPr>
          <w:trHeight w:val="659"/>
        </w:trPr>
        <w:tc>
          <w:tcPr>
            <w:tcW w:w="2439" w:type="dxa"/>
          </w:tcPr>
          <w:p w14:paraId="4EF5D43E" w14:textId="77777777" w:rsidR="00F2671F" w:rsidRDefault="00000000">
            <w:pPr>
              <w:rPr>
                <w:b/>
                <w:sz w:val="24"/>
                <w:highlight w:val="yellow"/>
              </w:rPr>
            </w:pPr>
            <w:r>
              <w:rPr>
                <w:b/>
                <w:sz w:val="24"/>
                <w:highlight w:val="yellow"/>
              </w:rPr>
              <w:t xml:space="preserve">Adresse officielle complète </w:t>
            </w:r>
          </w:p>
        </w:tc>
        <w:tc>
          <w:tcPr>
            <w:tcW w:w="6917" w:type="dxa"/>
          </w:tcPr>
          <w:p w14:paraId="47DC38EC" w14:textId="77777777" w:rsidR="00F2671F" w:rsidRDefault="00F2671F">
            <w:pPr>
              <w:rPr>
                <w:sz w:val="24"/>
                <w:highlight w:val="green"/>
              </w:rPr>
            </w:pPr>
          </w:p>
        </w:tc>
      </w:tr>
      <w:tr w:rsidR="00F2671F" w14:paraId="0A489A40" w14:textId="77777777">
        <w:tc>
          <w:tcPr>
            <w:tcW w:w="2439" w:type="dxa"/>
          </w:tcPr>
          <w:p w14:paraId="6CA950BA" w14:textId="77777777" w:rsidR="00F2671F" w:rsidRDefault="00000000">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368AEA3B" w14:textId="77777777" w:rsidR="00F2671F" w:rsidRDefault="00F2671F">
            <w:pPr>
              <w:rPr>
                <w:sz w:val="24"/>
                <w:highlight w:val="green"/>
              </w:rPr>
            </w:pPr>
          </w:p>
        </w:tc>
      </w:tr>
      <w:tr w:rsidR="00F2671F" w14:paraId="12C8C83F" w14:textId="77777777">
        <w:tc>
          <w:tcPr>
            <w:tcW w:w="2439" w:type="dxa"/>
          </w:tcPr>
          <w:p w14:paraId="1E52414C" w14:textId="77777777" w:rsidR="00F2671F" w:rsidRDefault="00000000">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14:paraId="549FD55A" w14:textId="77777777" w:rsidR="00F2671F" w:rsidRDefault="00F2671F">
            <w:pPr>
              <w:rPr>
                <w:sz w:val="24"/>
                <w:highlight w:val="green"/>
              </w:rPr>
            </w:pPr>
          </w:p>
        </w:tc>
      </w:tr>
      <w:tr w:rsidR="00F2671F" w14:paraId="0BC5DFE9" w14:textId="77777777">
        <w:tc>
          <w:tcPr>
            <w:tcW w:w="2439" w:type="dxa"/>
            <w:tcBorders>
              <w:top w:val="single" w:sz="4" w:space="0" w:color="auto"/>
              <w:left w:val="single" w:sz="4" w:space="0" w:color="auto"/>
              <w:bottom w:val="single" w:sz="4" w:space="0" w:color="auto"/>
              <w:right w:val="single" w:sz="4" w:space="0" w:color="auto"/>
            </w:tcBorders>
          </w:tcPr>
          <w:p w14:paraId="3BB6D79A" w14:textId="77777777" w:rsidR="00F2671F" w:rsidRDefault="00000000">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707A0A0E" w14:textId="77777777" w:rsidR="00F2671F" w:rsidRDefault="00000000">
            <w:pPr>
              <w:spacing w:before="0" w:beforeAutospacing="0" w:after="0" w:afterAutospacing="0"/>
              <w:rPr>
                <w:sz w:val="24"/>
              </w:rPr>
            </w:pPr>
            <w:r>
              <w:rPr>
                <w:sz w:val="24"/>
              </w:rPr>
              <w:t>Personne à contacter : ..........................................................</w:t>
            </w:r>
          </w:p>
          <w:p w14:paraId="14E0B67F" w14:textId="77777777" w:rsidR="00F2671F" w:rsidRDefault="00000000">
            <w:pPr>
              <w:spacing w:before="0" w:beforeAutospacing="0"/>
              <w:rPr>
                <w:sz w:val="24"/>
                <w:highlight w:val="green"/>
              </w:rPr>
            </w:pPr>
            <w:r>
              <w:rPr>
                <w:sz w:val="24"/>
              </w:rPr>
              <w:t>Téléphone (ligne directe) : ................................................................... Courriel : ..............................................................................................</w:t>
            </w:r>
          </w:p>
        </w:tc>
      </w:tr>
    </w:tbl>
    <w:p w14:paraId="412BA2D8" w14:textId="77777777" w:rsidR="00F2671F" w:rsidRDefault="00000000">
      <w:pPr>
        <w:jc w:val="both"/>
        <w:rPr>
          <w:b/>
          <w:sz w:val="24"/>
        </w:rPr>
      </w:pPr>
      <w:r>
        <w:rPr>
          <w:b/>
          <w:sz w:val="24"/>
        </w:rPr>
        <w:t>D’autre part.</w:t>
      </w:r>
    </w:p>
    <w:p w14:paraId="707E74B2" w14:textId="3A80D120" w:rsidR="00F2671F" w:rsidRDefault="00000000">
      <w:pPr>
        <w:tabs>
          <w:tab w:val="left" w:pos="510"/>
          <w:tab w:val="left" w:pos="10977"/>
        </w:tabs>
        <w:jc w:val="both"/>
        <w:rPr>
          <w:sz w:val="24"/>
        </w:rPr>
      </w:pPr>
      <w:r>
        <w:rPr>
          <w:sz w:val="24"/>
        </w:rPr>
        <w:t>Les parties susnommées et ci-après désignées collectivement le</w:t>
      </w:r>
      <w:proofErr w:type="gramStart"/>
      <w:r>
        <w:rPr>
          <w:sz w:val="24"/>
        </w:rPr>
        <w:t xml:space="preserve"> «Contractant</w:t>
      </w:r>
      <w:proofErr w:type="gramEnd"/>
      <w:r>
        <w:rPr>
          <w:sz w:val="24"/>
        </w:rPr>
        <w:t>» sont conjointement et solidairement responsables de l'exécution du présent contrat à l'égard d’</w:t>
      </w:r>
      <w:r>
        <w:rPr>
          <w:rFonts w:cstheme="minorHAnsi"/>
          <w:sz w:val="24"/>
        </w:rPr>
        <w:t>Expertise France</w:t>
      </w:r>
      <w:r>
        <w:rPr>
          <w:sz w:val="24"/>
        </w:rPr>
        <w:t>.</w:t>
      </w:r>
    </w:p>
    <w:p w14:paraId="1699AB92" w14:textId="77777777" w:rsidR="00F2671F" w:rsidRDefault="00000000">
      <w:pPr>
        <w:spacing w:before="0" w:beforeAutospacing="0" w:after="0" w:afterAutospacing="0"/>
      </w:pPr>
      <w:r>
        <w:br w:type="page" w:clear="all"/>
      </w:r>
    </w:p>
    <w:p w14:paraId="2057C56D" w14:textId="77777777" w:rsidR="00F2671F" w:rsidRDefault="00F2671F">
      <w:pPr>
        <w:tabs>
          <w:tab w:val="left" w:pos="510"/>
          <w:tab w:val="left" w:pos="1020"/>
          <w:tab w:val="left" w:pos="10977"/>
        </w:tabs>
        <w:jc w:val="center"/>
      </w:pPr>
    </w:p>
    <w:p w14:paraId="623DA1B7" w14:textId="77777777" w:rsidR="00F2671F" w:rsidRDefault="00000000">
      <w:pPr>
        <w:tabs>
          <w:tab w:val="left" w:pos="10977"/>
        </w:tabs>
        <w:jc w:val="center"/>
        <w:rPr>
          <w:b/>
          <w:sz w:val="24"/>
        </w:rPr>
      </w:pPr>
      <w:r>
        <w:rPr>
          <w:b/>
          <w:sz w:val="24"/>
        </w:rPr>
        <w:t>SONT CONVENU(E)S</w:t>
      </w:r>
    </w:p>
    <w:p w14:paraId="7171CF61" w14:textId="77777777" w:rsidR="00F2671F" w:rsidRDefault="00F2671F">
      <w:pPr>
        <w:rPr>
          <w:sz w:val="24"/>
        </w:rPr>
      </w:pPr>
    </w:p>
    <w:p w14:paraId="362DBDA4" w14:textId="77777777" w:rsidR="00F2671F" w:rsidRDefault="00000000">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 xml:space="preserve">et des annexes </w:t>
      </w:r>
      <w:proofErr w:type="gramStart"/>
      <w:r>
        <w:rPr>
          <w:sz w:val="24"/>
        </w:rPr>
        <w:t>suivantes:</w:t>
      </w:r>
      <w:proofErr w:type="gramEnd"/>
    </w:p>
    <w:p w14:paraId="13D10ABB" w14:textId="11B0EB06" w:rsidR="00F2671F" w:rsidRPr="00087C19" w:rsidRDefault="00000000">
      <w:pPr>
        <w:ind w:left="1560" w:hanging="1560"/>
        <w:jc w:val="both"/>
      </w:pPr>
      <w:r w:rsidRPr="00087C19">
        <w:rPr>
          <w:b/>
          <w:sz w:val="24"/>
        </w:rPr>
        <w:t>Annexe I –</w:t>
      </w:r>
      <w:r w:rsidRPr="00087C19">
        <w:rPr>
          <w:b/>
          <w:sz w:val="24"/>
        </w:rPr>
        <w:tab/>
      </w:r>
      <w:r w:rsidRPr="00087C19">
        <w:rPr>
          <w:sz w:val="24"/>
        </w:rPr>
        <w:t xml:space="preserve">Cahier des charges </w:t>
      </w:r>
    </w:p>
    <w:p w14:paraId="55956CB7" w14:textId="163F3AAD" w:rsidR="00F2671F" w:rsidRDefault="00000000">
      <w:pPr>
        <w:ind w:left="1560" w:hanging="1560"/>
        <w:jc w:val="both"/>
        <w:rPr>
          <w:b/>
        </w:rPr>
      </w:pPr>
      <w:r w:rsidRPr="00087C19">
        <w:rPr>
          <w:b/>
          <w:sz w:val="24"/>
        </w:rPr>
        <w:t>Annexe II</w:t>
      </w:r>
      <w:r w:rsidRPr="00087C19">
        <w:rPr>
          <w:sz w:val="24"/>
        </w:rPr>
        <w:t xml:space="preserve"> –</w:t>
      </w:r>
      <w:r w:rsidRPr="00087C19">
        <w:rPr>
          <w:sz w:val="24"/>
        </w:rPr>
        <w:tab/>
      </w:r>
      <w:r w:rsidR="00087C19">
        <w:rPr>
          <w:sz w:val="24"/>
        </w:rPr>
        <w:t xml:space="preserve">Bordereau des Prix des Unitaires </w:t>
      </w:r>
    </w:p>
    <w:p w14:paraId="60789EF1" w14:textId="77777777" w:rsidR="00F2671F" w:rsidRDefault="00000000">
      <w:pPr>
        <w:ind w:left="1560" w:hanging="1560"/>
        <w:jc w:val="both"/>
        <w:rPr>
          <w:sz w:val="24"/>
        </w:rPr>
      </w:pPr>
      <w:r>
        <w:rPr>
          <w:b/>
          <w:sz w:val="24"/>
        </w:rPr>
        <w:t>Annexe III</w:t>
      </w:r>
      <w:r>
        <w:rPr>
          <w:sz w:val="24"/>
        </w:rPr>
        <w:t xml:space="preserve"> –</w:t>
      </w:r>
      <w:r>
        <w:rPr>
          <w:sz w:val="24"/>
        </w:rPr>
        <w:tab/>
        <w:t>Déclaration sur l’honneur</w:t>
      </w:r>
    </w:p>
    <w:p w14:paraId="040D3A8D" w14:textId="6F589086" w:rsidR="00251FC7" w:rsidRDefault="00251FC7" w:rsidP="00251FC7">
      <w:pPr>
        <w:ind w:left="1560" w:hanging="1560"/>
        <w:jc w:val="both"/>
        <w:rPr>
          <w:sz w:val="24"/>
        </w:rPr>
      </w:pPr>
      <w:r>
        <w:rPr>
          <w:b/>
          <w:sz w:val="24"/>
        </w:rPr>
        <w:t xml:space="preserve">Annexe </w:t>
      </w:r>
      <w:r w:rsidRPr="001736EB">
        <w:rPr>
          <w:b/>
          <w:sz w:val="24"/>
        </w:rPr>
        <w:t>IV</w:t>
      </w:r>
      <w:r>
        <w:rPr>
          <w:sz w:val="24"/>
        </w:rPr>
        <w:t xml:space="preserve"> –</w:t>
      </w:r>
      <w:r>
        <w:rPr>
          <w:sz w:val="24"/>
        </w:rPr>
        <w:tab/>
        <w:t>Annexe contractuelle collecte DCP (sous-traitant RGPD)</w:t>
      </w:r>
    </w:p>
    <w:p w14:paraId="227A443F" w14:textId="0E4F1CD4" w:rsidR="001736EB" w:rsidRPr="00F44FB8" w:rsidRDefault="001736EB">
      <w:pPr>
        <w:ind w:left="1560" w:hanging="1560"/>
        <w:jc w:val="both"/>
        <w:rPr>
          <w:bCs/>
          <w:sz w:val="24"/>
        </w:rPr>
      </w:pPr>
      <w:r w:rsidRPr="001736EB">
        <w:rPr>
          <w:b/>
          <w:sz w:val="24"/>
        </w:rPr>
        <w:t>Annexe V</w:t>
      </w:r>
      <w:r w:rsidRPr="00F44FB8">
        <w:rPr>
          <w:bCs/>
          <w:sz w:val="24"/>
        </w:rPr>
        <w:t xml:space="preserve"> </w:t>
      </w:r>
      <w:r>
        <w:rPr>
          <w:sz w:val="24"/>
        </w:rPr>
        <w:t>–</w:t>
      </w:r>
      <w:r w:rsidR="005C7B10">
        <w:rPr>
          <w:sz w:val="24"/>
        </w:rPr>
        <w:tab/>
      </w:r>
      <w:r w:rsidRPr="00F44FB8">
        <w:rPr>
          <w:bCs/>
          <w:sz w:val="24"/>
        </w:rPr>
        <w:t>Offre technique du prestataire</w:t>
      </w:r>
    </w:p>
    <w:p w14:paraId="0E766410" w14:textId="2B23502E" w:rsidR="00F2671F" w:rsidRDefault="00F2671F">
      <w:pPr>
        <w:jc w:val="both"/>
        <w:rPr>
          <w:sz w:val="24"/>
        </w:rPr>
      </w:pPr>
    </w:p>
    <w:p w14:paraId="6EE96B7D" w14:textId="249DBE73" w:rsidR="00F2671F" w:rsidRDefault="00000000">
      <w:pPr>
        <w:jc w:val="both"/>
        <w:rPr>
          <w:sz w:val="24"/>
        </w:rPr>
      </w:pPr>
      <w:proofErr w:type="gramStart"/>
      <w:r>
        <w:rPr>
          <w:sz w:val="24"/>
        </w:rPr>
        <w:t>qui</w:t>
      </w:r>
      <w:proofErr w:type="gramEnd"/>
      <w:r>
        <w:rPr>
          <w:sz w:val="24"/>
        </w:rPr>
        <w:t xml:space="preserve"> font partie intégrante du présent contrat-cadre (ci-après dénommé le «</w:t>
      </w:r>
      <w:proofErr w:type="gramStart"/>
      <w:r w:rsidR="005C7B10">
        <w:rPr>
          <w:sz w:val="24"/>
        </w:rPr>
        <w:t>CC»</w:t>
      </w:r>
      <w:proofErr w:type="gramEnd"/>
      <w:r>
        <w:rPr>
          <w:sz w:val="24"/>
        </w:rPr>
        <w:t>).</w:t>
      </w:r>
    </w:p>
    <w:p w14:paraId="0BCD84A9" w14:textId="77777777" w:rsidR="00F2671F" w:rsidRDefault="00F2671F">
      <w:pPr>
        <w:jc w:val="both"/>
        <w:rPr>
          <w:sz w:val="24"/>
        </w:rPr>
      </w:pPr>
    </w:p>
    <w:p w14:paraId="666710BF" w14:textId="77777777" w:rsidR="00F2671F" w:rsidRDefault="00000000">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14:paraId="1AFA68EC" w14:textId="7EB0124C" w:rsidR="00F2671F" w:rsidRDefault="00000000">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w:t>
      </w:r>
    </w:p>
    <w:p w14:paraId="00CA13AC" w14:textId="01B9D8C9" w:rsidR="00431B38" w:rsidRDefault="00000000" w:rsidP="00431B38">
      <w:pPr>
        <w:numPr>
          <w:ilvl w:val="0"/>
          <w:numId w:val="9"/>
        </w:numPr>
        <w:tabs>
          <w:tab w:val="clear" w:pos="720"/>
          <w:tab w:val="num" w:pos="426"/>
        </w:tabs>
        <w:ind w:left="425" w:hanging="425"/>
        <w:jc w:val="both"/>
        <w:outlineLvl w:val="0"/>
        <w:rPr>
          <w:sz w:val="24"/>
        </w:rPr>
      </w:pPr>
      <w:r>
        <w:rPr>
          <w:sz w:val="24"/>
        </w:rPr>
        <w:t xml:space="preserve">Les dispositions du modèle de bon de commande prévalent sur celles des autres annexes. </w:t>
      </w:r>
    </w:p>
    <w:p w14:paraId="28D59B51" w14:textId="58CCFD08" w:rsidR="00431B38" w:rsidRPr="00431B38" w:rsidRDefault="00431B38" w:rsidP="00431B38">
      <w:pPr>
        <w:numPr>
          <w:ilvl w:val="0"/>
          <w:numId w:val="9"/>
        </w:numPr>
        <w:tabs>
          <w:tab w:val="clear" w:pos="720"/>
          <w:tab w:val="num" w:pos="426"/>
        </w:tabs>
        <w:ind w:left="425" w:hanging="425"/>
        <w:jc w:val="both"/>
        <w:outlineLvl w:val="0"/>
        <w:rPr>
          <w:sz w:val="24"/>
        </w:rPr>
      </w:pPr>
      <w:r w:rsidRPr="00431B38">
        <w:rPr>
          <w:sz w:val="24"/>
        </w:rPr>
        <w:t>Les dispositions du cahier des charges (annexe I) prévalent sur celles de l'offre (annexe II)</w:t>
      </w:r>
      <w:r>
        <w:rPr>
          <w:sz w:val="24"/>
        </w:rPr>
        <w:t>.</w:t>
      </w:r>
    </w:p>
    <w:p w14:paraId="453CE546" w14:textId="43BF8A65" w:rsidR="00F2671F" w:rsidRPr="00087C19" w:rsidRDefault="00000000" w:rsidP="00087C19">
      <w:pPr>
        <w:numPr>
          <w:ilvl w:val="0"/>
          <w:numId w:val="9"/>
        </w:numPr>
        <w:tabs>
          <w:tab w:val="clear" w:pos="720"/>
          <w:tab w:val="num" w:pos="426"/>
        </w:tabs>
        <w:ind w:left="425" w:hanging="425"/>
        <w:jc w:val="both"/>
        <w:outlineLvl w:val="0"/>
        <w:rPr>
          <w:sz w:val="24"/>
        </w:rPr>
      </w:pPr>
      <w:r>
        <w:rPr>
          <w:sz w:val="24"/>
        </w:rPr>
        <w:t>Les dispositions du contrat-cadre prévalent sur celles des bons de commande.</w:t>
      </w:r>
    </w:p>
    <w:p w14:paraId="4C348FFD" w14:textId="77777777" w:rsidR="00F2671F" w:rsidRDefault="00000000">
      <w:pPr>
        <w:pStyle w:val="Heading1contract"/>
        <w:spacing w:before="100" w:after="360" w:afterAutospacing="0"/>
      </w:pPr>
      <w:r>
        <w:rPr>
          <w:sz w:val="24"/>
        </w:rPr>
        <w:br w:type="page" w:clear="all"/>
      </w:r>
      <w:r>
        <w:lastRenderedPageBreak/>
        <w:t>I – Conditions PARTICULIÈRES</w:t>
      </w:r>
    </w:p>
    <w:p w14:paraId="1784BA6C" w14:textId="77777777" w:rsidR="00F2671F" w:rsidRDefault="00000000">
      <w:pPr>
        <w:pStyle w:val="Heading2contracts"/>
      </w:pPr>
      <w:r>
        <w:t>Article I.1 – Objet</w:t>
      </w:r>
    </w:p>
    <w:p w14:paraId="59F08F15" w14:textId="5E32ACA3" w:rsidR="00F2671F" w:rsidRDefault="00000000">
      <w:pPr>
        <w:ind w:left="851" w:hanging="851"/>
        <w:jc w:val="both"/>
        <w:rPr>
          <w:sz w:val="24"/>
        </w:rPr>
      </w:pPr>
      <w:r>
        <w:rPr>
          <w:b/>
          <w:sz w:val="24"/>
        </w:rPr>
        <w:t>I.1.1</w:t>
      </w:r>
      <w:r>
        <w:rPr>
          <w:b/>
          <w:sz w:val="24"/>
        </w:rPr>
        <w:tab/>
      </w:r>
      <w:r>
        <w:rPr>
          <w:sz w:val="24"/>
        </w:rPr>
        <w:t>Le CC a pour objet</w:t>
      </w:r>
      <w:r w:rsidR="004037A3">
        <w:rPr>
          <w:sz w:val="24"/>
        </w:rPr>
        <w:t> </w:t>
      </w:r>
      <w:r w:rsidR="00431B38" w:rsidRPr="00431B38">
        <w:rPr>
          <w:sz w:val="24"/>
        </w:rPr>
        <w:t xml:space="preserve">de définir les conditions dans lesquelles le Titulaire assure, pour le compte d’Expertise France, des prestations de conseil et de représentation juridique, couvrant l’ensemble des domaines de </w:t>
      </w:r>
      <w:r w:rsidR="00013832">
        <w:rPr>
          <w:sz w:val="24"/>
        </w:rPr>
        <w:t>D</w:t>
      </w:r>
      <w:r w:rsidR="00431B38" w:rsidRPr="00431B38">
        <w:rPr>
          <w:sz w:val="24"/>
        </w:rPr>
        <w:t xml:space="preserve">roit </w:t>
      </w:r>
      <w:r w:rsidR="00013832">
        <w:rPr>
          <w:sz w:val="24"/>
        </w:rPr>
        <w:t>P</w:t>
      </w:r>
      <w:r w:rsidR="00072242">
        <w:rPr>
          <w:sz w:val="24"/>
        </w:rPr>
        <w:t>ublic</w:t>
      </w:r>
      <w:r w:rsidR="00013832">
        <w:rPr>
          <w:sz w:val="24"/>
        </w:rPr>
        <w:t xml:space="preserve"> </w:t>
      </w:r>
      <w:r w:rsidR="00431B38" w:rsidRPr="00431B38">
        <w:rPr>
          <w:sz w:val="24"/>
        </w:rPr>
        <w:t xml:space="preserve">nécessaires aux besoins de </w:t>
      </w:r>
      <w:r w:rsidR="00431B38">
        <w:rPr>
          <w:sz w:val="24"/>
        </w:rPr>
        <w:t>l’agence</w:t>
      </w:r>
      <w:r w:rsidR="00431B38" w:rsidRPr="00431B38">
        <w:rPr>
          <w:sz w:val="24"/>
        </w:rPr>
        <w:t xml:space="preserve"> et précisés dans le cahier des charges annexé</w:t>
      </w:r>
      <w:r w:rsidR="00431B38">
        <w:rPr>
          <w:sz w:val="24"/>
        </w:rPr>
        <w:t xml:space="preserve"> (Annexe I)</w:t>
      </w:r>
      <w:r w:rsidR="00431B38" w:rsidRPr="00431B38">
        <w:rPr>
          <w:sz w:val="24"/>
        </w:rPr>
        <w:t>.</w:t>
      </w:r>
    </w:p>
    <w:p w14:paraId="7CAE0E43" w14:textId="77777777" w:rsidR="00F2671F" w:rsidRDefault="00000000">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3D84D4AB" w14:textId="77777777" w:rsidR="00F2671F" w:rsidRDefault="00000000">
      <w:pPr>
        <w:pStyle w:val="Titre2"/>
      </w:pPr>
      <w:r>
        <w:t xml:space="preserve">Article I.2 – Entrée en vigueur et durée </w:t>
      </w:r>
    </w:p>
    <w:p w14:paraId="2BDF6682" w14:textId="455BCB19" w:rsidR="00F2671F" w:rsidRDefault="00000000">
      <w:pPr>
        <w:ind w:left="851" w:hanging="851"/>
        <w:jc w:val="both"/>
        <w:rPr>
          <w:color w:val="000000"/>
          <w:sz w:val="24"/>
        </w:rPr>
      </w:pPr>
      <w:r>
        <w:rPr>
          <w:b/>
          <w:color w:val="000000"/>
          <w:sz w:val="24"/>
        </w:rPr>
        <w:t>I.2.1</w:t>
      </w:r>
      <w:r>
        <w:rPr>
          <w:color w:val="000000"/>
          <w:sz w:val="24"/>
        </w:rPr>
        <w:tab/>
      </w:r>
      <w:r>
        <w:rPr>
          <w:sz w:val="24"/>
        </w:rPr>
        <w:t>Le CC entre en vigueur à sa date de notification.</w:t>
      </w:r>
    </w:p>
    <w:p w14:paraId="346C6085" w14:textId="77777777" w:rsidR="00F2671F" w:rsidRDefault="00000000">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14:paraId="3CBF993F" w14:textId="37C6D9EC" w:rsidR="00F2671F" w:rsidRDefault="00000000">
      <w:pPr>
        <w:ind w:left="851" w:hanging="851"/>
        <w:jc w:val="both"/>
        <w:rPr>
          <w:sz w:val="24"/>
        </w:rPr>
      </w:pPr>
      <w:r>
        <w:rPr>
          <w:b/>
          <w:color w:val="000000"/>
          <w:sz w:val="24"/>
        </w:rPr>
        <w:t>I.2.</w:t>
      </w:r>
      <w:r>
        <w:rPr>
          <w:b/>
          <w:sz w:val="24"/>
        </w:rPr>
        <w:t>3</w:t>
      </w:r>
      <w:r>
        <w:rPr>
          <w:sz w:val="24"/>
        </w:rPr>
        <w:tab/>
        <w:t xml:space="preserve">Le CC est conclu pour une durée de </w:t>
      </w:r>
      <w:r w:rsidR="00431B38">
        <w:rPr>
          <w:iCs/>
          <w:sz w:val="24"/>
        </w:rPr>
        <w:t>douze (12)</w:t>
      </w:r>
      <w:r>
        <w:rPr>
          <w:sz w:val="24"/>
        </w:rPr>
        <w:t xml:space="preserve"> mois à compter de sa date de notification. Sauf indication contraire, tous les délais stipulés dans le CC sont calculés en jours calendaires.</w:t>
      </w:r>
    </w:p>
    <w:p w14:paraId="0C90CC0B" w14:textId="12320E63" w:rsidR="00F2671F" w:rsidRDefault="00000000" w:rsidP="004037A3">
      <w:pPr>
        <w:ind w:left="851" w:hanging="851"/>
        <w:jc w:val="both"/>
        <w:rPr>
          <w:sz w:val="24"/>
        </w:rPr>
      </w:pPr>
      <w:r>
        <w:rPr>
          <w:b/>
          <w:sz w:val="24"/>
        </w:rPr>
        <w:t>I.2.4</w:t>
      </w:r>
      <w:r>
        <w:rPr>
          <w:sz w:val="24"/>
        </w:rPr>
        <w:tab/>
        <w:t xml:space="preserve">Les bons de commande sont signés par Expertise France avant l’expiration du CC. </w:t>
      </w:r>
    </w:p>
    <w:p w14:paraId="29F06C08" w14:textId="34A3CD4F" w:rsidR="00F2671F" w:rsidRDefault="00000000">
      <w:pPr>
        <w:jc w:val="both"/>
      </w:pPr>
      <w:r>
        <w:rPr>
          <w:sz w:val="24"/>
        </w:rPr>
        <w:t xml:space="preserve">Après son expiration, le CC demeure en vigueur à l'égard de ces bons de commande et contrats spécifiques. Ils doivent être exécutés au plus tard six </w:t>
      </w:r>
      <w:r w:rsidR="00431B38">
        <w:rPr>
          <w:sz w:val="24"/>
        </w:rPr>
        <w:t xml:space="preserve">(06) </w:t>
      </w:r>
      <w:r>
        <w:rPr>
          <w:sz w:val="24"/>
        </w:rPr>
        <w:t xml:space="preserve">mois après son expiration. </w:t>
      </w:r>
    </w:p>
    <w:p w14:paraId="076D44ED" w14:textId="62A30022" w:rsidR="00F2671F" w:rsidRDefault="00000000">
      <w:pPr>
        <w:ind w:left="709" w:hanging="709"/>
        <w:jc w:val="both"/>
        <w:rPr>
          <w:i/>
          <w:color w:val="000000"/>
          <w:sz w:val="24"/>
        </w:rPr>
      </w:pPr>
      <w:r>
        <w:rPr>
          <w:b/>
          <w:color w:val="000000"/>
          <w:sz w:val="24"/>
        </w:rPr>
        <w:t>I.2.5</w:t>
      </w:r>
      <w:r>
        <w:rPr>
          <w:i/>
          <w:color w:val="000000"/>
          <w:sz w:val="24"/>
        </w:rPr>
        <w:tab/>
      </w:r>
      <w:r>
        <w:rPr>
          <w:b/>
          <w:sz w:val="24"/>
        </w:rPr>
        <w:t>Reconduction du CC</w:t>
      </w:r>
    </w:p>
    <w:p w14:paraId="62D1956A" w14:textId="67264971" w:rsidR="00F2671F" w:rsidRDefault="00000000">
      <w:pPr>
        <w:jc w:val="both"/>
        <w:rPr>
          <w:sz w:val="28"/>
        </w:rPr>
      </w:pPr>
      <w:r>
        <w:rPr>
          <w:sz w:val="24"/>
        </w:rPr>
        <w:t xml:space="preserve">Le CC est reconduit </w:t>
      </w:r>
      <w:r w:rsidRPr="00431B38">
        <w:rPr>
          <w:sz w:val="24"/>
        </w:rPr>
        <w:t xml:space="preserve">tacitement </w:t>
      </w:r>
      <w:r w:rsidR="00431B38" w:rsidRPr="00F44FB8">
        <w:rPr>
          <w:sz w:val="24"/>
        </w:rPr>
        <w:t>trois (03)</w:t>
      </w:r>
      <w:r w:rsidR="00431B38" w:rsidRPr="00431B38">
        <w:rPr>
          <w:sz w:val="24"/>
        </w:rPr>
        <w:t xml:space="preserve"> </w:t>
      </w:r>
      <w:r w:rsidRPr="00431B38">
        <w:rPr>
          <w:sz w:val="24"/>
        </w:rPr>
        <w:t>fois au</w:t>
      </w:r>
      <w:r>
        <w:rPr>
          <w:sz w:val="24"/>
        </w:rPr>
        <w:t xml:space="preserve"> maximum, aux mêmes conditions, sauf si Expertise France informe le contractant par écrit de son intention de ne pas le reconduire et si cette notification est </w:t>
      </w:r>
      <w:r w:rsidR="004037A3">
        <w:rPr>
          <w:sz w:val="24"/>
        </w:rPr>
        <w:t>notifiée</w:t>
      </w:r>
      <w:r>
        <w:rPr>
          <w:sz w:val="24"/>
        </w:rPr>
        <w:t xml:space="preserve"> au contractant trois mois avant l'expiration du délai mentionné à l'article I.2.3. Cette reconduction n'entraîne ni modification ni report des obligations en vigueur.</w:t>
      </w:r>
    </w:p>
    <w:p w14:paraId="1D5DE4FE" w14:textId="77777777" w:rsidR="00F2671F" w:rsidRDefault="00000000">
      <w:pPr>
        <w:pStyle w:val="Titre2"/>
      </w:pPr>
      <w:r>
        <w:t>Article I.3 – Prix</w:t>
      </w:r>
    </w:p>
    <w:p w14:paraId="777BBD37" w14:textId="183A6E5A" w:rsidR="00304117" w:rsidRDefault="00000000">
      <w:pPr>
        <w:ind w:left="851" w:hanging="851"/>
        <w:jc w:val="both"/>
        <w:rPr>
          <w:sz w:val="24"/>
        </w:rPr>
      </w:pPr>
      <w:r>
        <w:rPr>
          <w:b/>
          <w:sz w:val="24"/>
        </w:rPr>
        <w:t>I.3.1</w:t>
      </w:r>
      <w:r>
        <w:rPr>
          <w:sz w:val="24"/>
        </w:rPr>
        <w:tab/>
      </w:r>
      <w:r w:rsidRPr="00431B38">
        <w:rPr>
          <w:sz w:val="24"/>
        </w:rPr>
        <w:t xml:space="preserve">Le montant maximal du CC est fixé à </w:t>
      </w:r>
      <w:r w:rsidR="005C7B10" w:rsidRPr="005C7B10">
        <w:rPr>
          <w:b/>
          <w:bCs/>
          <w:sz w:val="24"/>
        </w:rPr>
        <w:t>cinquante</w:t>
      </w:r>
      <w:r w:rsidR="00013832" w:rsidRPr="005C7B10">
        <w:rPr>
          <w:b/>
          <w:bCs/>
          <w:sz w:val="24"/>
        </w:rPr>
        <w:t xml:space="preserve"> mille</w:t>
      </w:r>
      <w:r w:rsidR="005C7B10" w:rsidRPr="005C7B10">
        <w:rPr>
          <w:b/>
          <w:bCs/>
          <w:sz w:val="24"/>
        </w:rPr>
        <w:t xml:space="preserve"> euros hors taxes</w:t>
      </w:r>
      <w:r w:rsidR="00431B38" w:rsidRPr="00F44FB8">
        <w:rPr>
          <w:iCs/>
          <w:sz w:val="24"/>
        </w:rPr>
        <w:t xml:space="preserve"> </w:t>
      </w:r>
      <w:r w:rsidR="00431B38" w:rsidRPr="005C7B10">
        <w:rPr>
          <w:b/>
          <w:bCs/>
          <w:iCs/>
          <w:sz w:val="24"/>
        </w:rPr>
        <w:t>(</w:t>
      </w:r>
      <w:r w:rsidR="005C7B10" w:rsidRPr="005C7B10">
        <w:rPr>
          <w:b/>
          <w:bCs/>
          <w:iCs/>
          <w:sz w:val="24"/>
        </w:rPr>
        <w:t>5</w:t>
      </w:r>
      <w:r w:rsidR="00431B38" w:rsidRPr="005C7B10">
        <w:rPr>
          <w:b/>
          <w:bCs/>
          <w:iCs/>
          <w:sz w:val="24"/>
        </w:rPr>
        <w:t xml:space="preserve">0 000) </w:t>
      </w:r>
      <w:r w:rsidRPr="005C7B10">
        <w:rPr>
          <w:b/>
          <w:bCs/>
          <w:sz w:val="24"/>
        </w:rPr>
        <w:t>euros HT</w:t>
      </w:r>
      <w:r w:rsidR="005C7B10">
        <w:rPr>
          <w:sz w:val="24"/>
        </w:rPr>
        <w:t xml:space="preserve">, soit l’équivalent de </w:t>
      </w:r>
      <w:r w:rsidR="00304117" w:rsidRPr="00304117">
        <w:rPr>
          <w:b/>
          <w:bCs/>
          <w:sz w:val="24"/>
        </w:rPr>
        <w:t>trente-deux millions sept cent quatre-vingt-dix-sept mille huit cent cinquante</w:t>
      </w:r>
      <w:r w:rsidR="00304117">
        <w:rPr>
          <w:sz w:val="24"/>
        </w:rPr>
        <w:t xml:space="preserve"> francs CFA hors taxes (</w:t>
      </w:r>
      <w:r w:rsidR="00304117" w:rsidRPr="00304117">
        <w:rPr>
          <w:b/>
          <w:bCs/>
          <w:sz w:val="24"/>
        </w:rPr>
        <w:t>32 797 850 FCFA HT</w:t>
      </w:r>
      <w:r w:rsidR="00304117">
        <w:rPr>
          <w:sz w:val="24"/>
        </w:rPr>
        <w:t xml:space="preserve">), </w:t>
      </w:r>
      <w:r w:rsidR="00304117" w:rsidRPr="001002E8">
        <w:rPr>
          <w:sz w:val="24"/>
        </w:rPr>
        <w:t xml:space="preserve">calculé sur la base du taux </w:t>
      </w:r>
      <w:r w:rsidR="00304117" w:rsidRPr="001002E8">
        <w:rPr>
          <w:sz w:val="24"/>
        </w:rPr>
        <w:lastRenderedPageBreak/>
        <w:t>de change de référence officiel de 1 euro = 655,956 francs CFA (XOF).Ce taux correspond à la parité fixe entre l’euro et le franc CFA de la zone UEMOA, et servira de référence pour toute conversion ou expression des montants en devises dans le cadre du présent Contrat-Cadre.</w:t>
      </w:r>
    </w:p>
    <w:p w14:paraId="3E815A97" w14:textId="7B2647AB" w:rsidR="00F2671F" w:rsidRDefault="00000000" w:rsidP="00304117">
      <w:pPr>
        <w:pStyle w:val="u"/>
        <w:widowControl w:val="0"/>
        <w:spacing w:before="120"/>
        <w:ind w:left="851"/>
        <w:rPr>
          <w:rFonts w:asciiTheme="minorHAnsi" w:hAnsiTheme="minorHAnsi"/>
          <w:sz w:val="24"/>
        </w:rPr>
      </w:pPr>
      <w:r>
        <w:rPr>
          <w:rFonts w:asciiTheme="minorHAnsi" w:hAnsiTheme="minorHAnsi"/>
          <w:sz w:val="24"/>
        </w:rPr>
        <w:t>Le présent CC ne comporte pas de montant minimum ; Expertise France n’est donc engagé sur aucun niveau de commande minimal au titre du présent CC.</w:t>
      </w:r>
      <w:r w:rsidR="00304117">
        <w:rPr>
          <w:rFonts w:asciiTheme="minorHAnsi" w:hAnsiTheme="minorHAnsi"/>
          <w:sz w:val="24"/>
        </w:rPr>
        <w:t xml:space="preserve"> </w:t>
      </w:r>
      <w:r>
        <w:rPr>
          <w:rFonts w:asciiTheme="minorHAnsi" w:hAnsiTheme="minorHAnsi"/>
          <w:sz w:val="24"/>
        </w:rPr>
        <w:t>Le détail des prix unitaires figure en annexe II du présent CC.</w:t>
      </w:r>
    </w:p>
    <w:p w14:paraId="037D316B" w14:textId="63ECE193" w:rsidR="00F2671F" w:rsidRDefault="00000000">
      <w:pPr>
        <w:pStyle w:val="Titre3"/>
        <w:numPr>
          <w:ilvl w:val="0"/>
          <w:numId w:val="0"/>
        </w:numPr>
        <w:rPr>
          <w:b/>
          <w:i w:val="0"/>
          <w:lang w:eastAsia="ko-KR"/>
        </w:rPr>
      </w:pPr>
      <w:r>
        <w:rPr>
          <w:b/>
          <w:i w:val="0"/>
          <w:lang w:eastAsia="ko-KR"/>
        </w:rPr>
        <w:t>I.3.</w:t>
      </w:r>
      <w:r w:rsidR="00304117">
        <w:rPr>
          <w:b/>
          <w:i w:val="0"/>
          <w:lang w:eastAsia="ko-KR"/>
        </w:rPr>
        <w:t>2</w:t>
      </w:r>
      <w:r>
        <w:rPr>
          <w:b/>
          <w:i w:val="0"/>
          <w:lang w:eastAsia="ko-KR"/>
        </w:rPr>
        <w:t xml:space="preserve"> </w:t>
      </w:r>
      <w:r w:rsidR="00304117">
        <w:rPr>
          <w:b/>
          <w:i w:val="0"/>
          <w:lang w:eastAsia="ko-KR"/>
        </w:rPr>
        <w:t xml:space="preserve">Détail des prix </w:t>
      </w:r>
    </w:p>
    <w:p w14:paraId="2FB0C3CB" w14:textId="77777777" w:rsidR="00304117" w:rsidRDefault="00304117" w:rsidP="00304117">
      <w:pPr>
        <w:pStyle w:val="u"/>
        <w:widowControl w:val="0"/>
        <w:spacing w:before="120"/>
        <w:ind w:left="851"/>
        <w:rPr>
          <w:rFonts w:asciiTheme="minorHAnsi" w:hAnsiTheme="minorHAnsi"/>
          <w:sz w:val="24"/>
        </w:rPr>
      </w:pPr>
      <w:r w:rsidRPr="00817E2F">
        <w:rPr>
          <w:rFonts w:asciiTheme="minorHAnsi" w:hAnsiTheme="minorHAnsi"/>
          <w:sz w:val="24"/>
        </w:rPr>
        <w:t>Les prestations couvertes par le présent marché sont rémunérées conformément au Bordereau des Prix Unitaires (BPU) annexé au contrat, qui distingue deux catégories d’interventions :</w:t>
      </w:r>
    </w:p>
    <w:p w14:paraId="2B541133" w14:textId="77777777" w:rsidR="00304117" w:rsidRPr="004A733D" w:rsidRDefault="00304117" w:rsidP="00304117">
      <w:pPr>
        <w:pStyle w:val="u"/>
        <w:widowControl w:val="0"/>
        <w:numPr>
          <w:ilvl w:val="0"/>
          <w:numId w:val="43"/>
        </w:numPr>
        <w:spacing w:before="120"/>
        <w:rPr>
          <w:rFonts w:asciiTheme="minorHAnsi" w:hAnsiTheme="minorHAnsi"/>
          <w:b/>
          <w:bCs/>
          <w:i/>
          <w:iCs/>
          <w:sz w:val="24"/>
        </w:rPr>
      </w:pPr>
      <w:r w:rsidRPr="004A733D">
        <w:rPr>
          <w:rFonts w:asciiTheme="minorHAnsi" w:hAnsiTheme="minorHAnsi"/>
          <w:b/>
          <w:bCs/>
          <w:i/>
          <w:iCs/>
          <w:sz w:val="24"/>
        </w:rPr>
        <w:t>Prestations de conseil, d’analyse, de veille et d’assistance juridique (Section A du BPU)</w:t>
      </w:r>
    </w:p>
    <w:p w14:paraId="53248BD2"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Ces prestations sont rémunérées au temps passé, sur la base du tarif horaire ou journalier indiqué au BPU.</w:t>
      </w:r>
    </w:p>
    <w:p w14:paraId="3C14DD44"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Chaque bon de commande précise la nature de la mission, le profil mobilisé et le volume d’heures estimatif.</w:t>
      </w:r>
      <w:r>
        <w:rPr>
          <w:rFonts w:asciiTheme="minorHAnsi" w:hAnsiTheme="minorHAnsi"/>
          <w:sz w:val="24"/>
        </w:rPr>
        <w:t xml:space="preserve"> </w:t>
      </w:r>
      <w:r w:rsidRPr="00817E2F">
        <w:rPr>
          <w:rFonts w:asciiTheme="minorHAnsi" w:hAnsiTheme="minorHAnsi"/>
          <w:sz w:val="24"/>
        </w:rPr>
        <w:t>Le paiement intervient sur la base du temps effectivement réalisé, dûment justifié par un relevé d’activité ou tout document équivalent validé par Expertise France.</w:t>
      </w:r>
    </w:p>
    <w:p w14:paraId="07795BB7" w14:textId="77777777" w:rsidR="00304117" w:rsidRPr="004A733D" w:rsidRDefault="00304117" w:rsidP="00304117">
      <w:pPr>
        <w:pStyle w:val="u"/>
        <w:widowControl w:val="0"/>
        <w:numPr>
          <w:ilvl w:val="0"/>
          <w:numId w:val="43"/>
        </w:numPr>
        <w:spacing w:before="120"/>
        <w:rPr>
          <w:rFonts w:asciiTheme="minorHAnsi" w:hAnsiTheme="minorHAnsi"/>
          <w:b/>
          <w:bCs/>
          <w:i/>
          <w:iCs/>
          <w:sz w:val="24"/>
        </w:rPr>
      </w:pPr>
      <w:r w:rsidRPr="004A733D">
        <w:rPr>
          <w:rFonts w:asciiTheme="minorHAnsi" w:hAnsiTheme="minorHAnsi"/>
          <w:b/>
          <w:bCs/>
          <w:i/>
          <w:iCs/>
          <w:sz w:val="24"/>
        </w:rPr>
        <w:t>Prestations de représentation en justice et de défense des intérêts d’Expertise France (Section B du BPU)</w:t>
      </w:r>
    </w:p>
    <w:p w14:paraId="55C01F12"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Ces prestations sont rémunérées au forfait par procédure, conformément aux unités d’œuvre définies en Section B du BPU.</w:t>
      </w:r>
    </w:p>
    <w:p w14:paraId="4674DA18"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Chaque forfait couvre l’ensemble des diligences nécessaires à la procédure considérée, y compris la préparation, la rédaction et le dépôt des actes de procédure, la participation aux audiences (y compris les audiences de renvoi) et la transmission du compte rendu final.</w:t>
      </w:r>
    </w:p>
    <w:p w14:paraId="0BDF9B6C"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Les frais de déplacement sont inclus dans le forfait.</w:t>
      </w:r>
    </w:p>
    <w:p w14:paraId="1C5A2367"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Les forfaits s’entendent toutefois hors frais exceptionnels et débours de procédure — tels que expertises judiciaires, constats d’huissier, traductions assermentées, timbres fiscaux, droits de greffe, frais de consignation, droits d’enregistrement ou toute autre taxe légale ou administrative liée à la procédure — lesquels font l’objet, selon le cas, d’un remboursement sur justificatifs ou d’un devis complémentaire préalablement validé par bon de commande.</w:t>
      </w:r>
    </w:p>
    <w:p w14:paraId="490CDD7D" w14:textId="77777777" w:rsid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 xml:space="preserve">Ces remboursements s’effectuent à l’euro près, sans marge ni commission, et ne donnent pas lieu à application de la TVA lorsqu’ils correspondent à des débours </w:t>
      </w:r>
      <w:r w:rsidRPr="00817E2F">
        <w:rPr>
          <w:rFonts w:asciiTheme="minorHAnsi" w:hAnsiTheme="minorHAnsi"/>
          <w:sz w:val="24"/>
        </w:rPr>
        <w:lastRenderedPageBreak/>
        <w:t>refacturés à coût réel.</w:t>
      </w:r>
    </w:p>
    <w:p w14:paraId="5C81CBD1" w14:textId="1196C1B0" w:rsidR="00304117" w:rsidRPr="00304117" w:rsidRDefault="00304117" w:rsidP="00304117">
      <w:pPr>
        <w:pStyle w:val="u"/>
        <w:widowControl w:val="0"/>
        <w:spacing w:before="120"/>
        <w:ind w:left="1211"/>
        <w:rPr>
          <w:rFonts w:asciiTheme="minorHAnsi" w:hAnsiTheme="minorHAnsi"/>
          <w:sz w:val="24"/>
        </w:rPr>
      </w:pPr>
      <w:r w:rsidRPr="00817E2F">
        <w:rPr>
          <w:rFonts w:asciiTheme="minorHAnsi" w:hAnsiTheme="minorHAnsi"/>
          <w:sz w:val="24"/>
        </w:rPr>
        <w:t>Aucun honoraire complémentaire ne peut être facturé sans accord écrit préalable du pouvoir adjudicateur.</w:t>
      </w:r>
    </w:p>
    <w:p w14:paraId="55C43FC5" w14:textId="5F912506" w:rsidR="00304117" w:rsidRPr="00304117" w:rsidRDefault="00304117" w:rsidP="00304117">
      <w:pPr>
        <w:pStyle w:val="Titre3"/>
        <w:numPr>
          <w:ilvl w:val="0"/>
          <w:numId w:val="0"/>
        </w:numPr>
        <w:rPr>
          <w:b/>
          <w:i w:val="0"/>
          <w:lang w:eastAsia="ko-KR"/>
        </w:rPr>
      </w:pPr>
      <w:r>
        <w:rPr>
          <w:b/>
          <w:i w:val="0"/>
          <w:lang w:eastAsia="ko-KR"/>
        </w:rPr>
        <w:t>I.3.3 Révision des prix</w:t>
      </w:r>
    </w:p>
    <w:p w14:paraId="733E1DBE" w14:textId="77777777" w:rsidR="00F2671F" w:rsidRDefault="00000000">
      <w:pPr>
        <w:jc w:val="both"/>
        <w:rPr>
          <w:sz w:val="24"/>
        </w:rPr>
      </w:pPr>
      <w:r>
        <w:rPr>
          <w:sz w:val="24"/>
        </w:rPr>
        <w:t xml:space="preserve">Les prix sont fermes et non révisable pendant toute la durée du CC. </w:t>
      </w:r>
    </w:p>
    <w:p w14:paraId="5BBC4ACF" w14:textId="58252AA0" w:rsidR="00F2671F" w:rsidRDefault="00000000">
      <w:pPr>
        <w:pStyle w:val="Titre2"/>
      </w:pPr>
      <w:r>
        <w:t>Article I.4 – Modalités de paiement et exécution du contrat-cadre</w:t>
      </w:r>
    </w:p>
    <w:p w14:paraId="3CF509C7" w14:textId="6C4DA0B6" w:rsidR="00F2671F" w:rsidRDefault="00000000">
      <w:pPr>
        <w:pStyle w:val="Titre3"/>
        <w:numPr>
          <w:ilvl w:val="0"/>
          <w:numId w:val="0"/>
        </w:numPr>
        <w:rPr>
          <w:b/>
          <w:i w:val="0"/>
          <w:lang w:eastAsia="ko-KR"/>
        </w:rPr>
      </w:pPr>
      <w:r>
        <w:rPr>
          <w:b/>
          <w:i w:val="0"/>
          <w:lang w:eastAsia="ko-KR"/>
        </w:rPr>
        <w:t>I.4.1</w:t>
      </w:r>
      <w:r>
        <w:rPr>
          <w:b/>
          <w:i w:val="0"/>
          <w:lang w:eastAsia="ko-KR"/>
        </w:rPr>
        <w:tab/>
        <w:t>Contrat-cadre simple</w:t>
      </w:r>
    </w:p>
    <w:p w14:paraId="4B73C7E4" w14:textId="2BD02CA6" w:rsidR="00F2671F" w:rsidRDefault="00000000">
      <w:pPr>
        <w:jc w:val="both"/>
        <w:rPr>
          <w:sz w:val="24"/>
        </w:rPr>
      </w:pPr>
      <w:r>
        <w:rPr>
          <w:sz w:val="24"/>
        </w:rPr>
        <w:t>Les bons de commande sont passés par Expertise France en fonction de l’émergence ses besoins, de la quantité commandée et sont notifiés dûment datés et signés par Expertise France au contractant.</w:t>
      </w:r>
    </w:p>
    <w:p w14:paraId="290F28FD" w14:textId="4133D060" w:rsidR="00F2671F" w:rsidRDefault="00000000">
      <w:pPr>
        <w:jc w:val="both"/>
        <w:rPr>
          <w:sz w:val="24"/>
        </w:rPr>
      </w:pPr>
      <w:r>
        <w:rPr>
          <w:sz w:val="24"/>
        </w:rPr>
        <w:t xml:space="preserve">Le délai d'exécution des tâches </w:t>
      </w:r>
      <w:r w:rsidR="00431B38">
        <w:rPr>
          <w:sz w:val="24"/>
        </w:rPr>
        <w:t>débute</w:t>
      </w:r>
      <w:r w:rsidR="00F44FB8">
        <w:rPr>
          <w:sz w:val="24"/>
        </w:rPr>
        <w:t xml:space="preserve"> </w:t>
      </w:r>
      <w:r w:rsidR="00431B38">
        <w:rPr>
          <w:sz w:val="24"/>
        </w:rPr>
        <w:t xml:space="preserve">dans les conditions de l’article IV. a) du Cahier des charges (Annexe I). </w:t>
      </w:r>
      <w:r w:rsidR="00431B38" w:rsidRPr="00431B38">
        <w:rPr>
          <w:sz w:val="24"/>
        </w:rPr>
        <w:t>Dès réception de la commande, le Titulaire devra en accuser réception par courriel dans un délai maximum de deux (02) jours ouvrés, sous peine de pénalité conformément à l’article</w:t>
      </w:r>
      <w:r w:rsidR="00E2476D">
        <w:rPr>
          <w:sz w:val="24"/>
        </w:rPr>
        <w:t xml:space="preserve"> I.10.2</w:t>
      </w:r>
      <w:r w:rsidR="00431B38" w:rsidRPr="00431B38">
        <w:rPr>
          <w:sz w:val="24"/>
        </w:rPr>
        <w:t xml:space="preserve"> du </w:t>
      </w:r>
      <w:r w:rsidR="00431B38">
        <w:rPr>
          <w:sz w:val="24"/>
        </w:rPr>
        <w:t xml:space="preserve">présent </w:t>
      </w:r>
      <w:r w:rsidR="00431B38" w:rsidRPr="00431B38">
        <w:rPr>
          <w:sz w:val="24"/>
        </w:rPr>
        <w:t>contrat. À défaut d’accusé de réception dans ce délai, le point de départ du délai d’exécution sera fixé à la date d’envoi du bon de commande par Expertise France.</w:t>
      </w:r>
    </w:p>
    <w:p w14:paraId="5105B724" w14:textId="77777777" w:rsidR="00431B38" w:rsidRDefault="00431B38">
      <w:pPr>
        <w:jc w:val="both"/>
        <w:rPr>
          <w:sz w:val="24"/>
        </w:rPr>
      </w:pPr>
    </w:p>
    <w:p w14:paraId="701A190A" w14:textId="42BB22EE" w:rsidR="00F2671F" w:rsidRDefault="00000000">
      <w:pPr>
        <w:jc w:val="both"/>
        <w:rPr>
          <w:color w:val="000000"/>
          <w:sz w:val="24"/>
        </w:rPr>
      </w:pPr>
      <w:r>
        <w:rPr>
          <w:b/>
          <w:sz w:val="24"/>
        </w:rPr>
        <w:t>I.4.2 Préfinancement</w:t>
      </w:r>
    </w:p>
    <w:p w14:paraId="0646472E" w14:textId="4E48AF59" w:rsidR="00F2671F" w:rsidRDefault="00304117">
      <w:pPr>
        <w:jc w:val="both"/>
      </w:pPr>
      <w:r>
        <w:rPr>
          <w:sz w:val="24"/>
        </w:rPr>
        <w:t xml:space="preserve">Un préfinancement correspondant </w:t>
      </w:r>
      <w:r w:rsidRPr="00343B2E">
        <w:rPr>
          <w:sz w:val="24"/>
        </w:rPr>
        <w:t xml:space="preserve">à </w:t>
      </w:r>
      <w:r>
        <w:rPr>
          <w:iCs/>
          <w:sz w:val="24"/>
        </w:rPr>
        <w:t>20</w:t>
      </w:r>
      <w:r w:rsidRPr="00431B38">
        <w:rPr>
          <w:iCs/>
          <w:sz w:val="24"/>
        </w:rPr>
        <w:t>%</w:t>
      </w:r>
      <w:r>
        <w:rPr>
          <w:sz w:val="24"/>
        </w:rPr>
        <w:t xml:space="preserve"> du prix total du bon de commande est versé, à la demande du titulaire, après son entrée en vigueur dans un délai de trente jours à compter de la réception d'une facture. </w:t>
      </w:r>
    </w:p>
    <w:p w14:paraId="7D2FEE43" w14:textId="0BCC2014" w:rsidR="001736EB" w:rsidRDefault="001736EB">
      <w:pPr>
        <w:ind w:left="709" w:hanging="709"/>
        <w:jc w:val="both"/>
        <w:rPr>
          <w:b/>
          <w:color w:val="000000"/>
          <w:sz w:val="24"/>
        </w:rPr>
      </w:pPr>
      <w:r>
        <w:rPr>
          <w:b/>
          <w:color w:val="000000"/>
          <w:sz w:val="24"/>
        </w:rPr>
        <w:t>I.4.3 Paiement intermédiaire</w:t>
      </w:r>
    </w:p>
    <w:p w14:paraId="73369B17" w14:textId="77777777" w:rsidR="001736EB" w:rsidRPr="00F44FB8" w:rsidRDefault="001736EB" w:rsidP="00F44FB8">
      <w:pPr>
        <w:jc w:val="both"/>
        <w:rPr>
          <w:bCs/>
          <w:color w:val="000000"/>
          <w:sz w:val="24"/>
        </w:rPr>
      </w:pPr>
      <w:r w:rsidRPr="00F44FB8">
        <w:rPr>
          <w:bCs/>
          <w:color w:val="000000"/>
          <w:sz w:val="24"/>
        </w:rPr>
        <w:t>Des paiements intermédiaires périodiques trimestriels pourront être versés au prestataire. Le montant de ces acomptes ne pourra dépasser la valeur des prestations effectuées par le prestataire et validées par Expertise France.</w:t>
      </w:r>
    </w:p>
    <w:p w14:paraId="10E8BB91" w14:textId="77777777" w:rsidR="001736EB" w:rsidRPr="00F44FB8" w:rsidRDefault="001736EB" w:rsidP="00F44FB8">
      <w:pPr>
        <w:jc w:val="both"/>
        <w:rPr>
          <w:bCs/>
          <w:color w:val="000000"/>
          <w:sz w:val="24"/>
        </w:rPr>
      </w:pPr>
      <w:r w:rsidRPr="00F44FB8">
        <w:rPr>
          <w:bCs/>
          <w:color w:val="000000"/>
          <w:sz w:val="24"/>
        </w:rPr>
        <w:t>La périodicité du versement des paiements intermédiaires pourra être ramenée à 1 mois à la demande du prestataire.</w:t>
      </w:r>
    </w:p>
    <w:p w14:paraId="5E3A3E55" w14:textId="4B70670B" w:rsidR="001736EB" w:rsidRDefault="001736EB" w:rsidP="001736EB">
      <w:pPr>
        <w:jc w:val="both"/>
        <w:rPr>
          <w:bCs/>
          <w:color w:val="000000"/>
          <w:sz w:val="24"/>
        </w:rPr>
      </w:pPr>
      <w:r w:rsidRPr="00F44FB8">
        <w:rPr>
          <w:bCs/>
          <w:color w:val="000000"/>
          <w:sz w:val="24"/>
        </w:rPr>
        <w:t>Le montant cumulé des paiements intermédiaires versés ne doit pas dépasser 90% du montant du poste considéré/du contrat.</w:t>
      </w:r>
    </w:p>
    <w:p w14:paraId="65A746F8" w14:textId="77777777" w:rsidR="001736EB" w:rsidRPr="00B20E2C" w:rsidRDefault="001736EB" w:rsidP="001736EB">
      <w:pPr>
        <w:spacing w:after="120"/>
        <w:jc w:val="both"/>
        <w:rPr>
          <w:sz w:val="24"/>
        </w:rPr>
      </w:pPr>
      <w:r>
        <w:rPr>
          <w:sz w:val="24"/>
        </w:rPr>
        <w:lastRenderedPageBreak/>
        <w:t xml:space="preserve">Les paiements intermédiaires </w:t>
      </w:r>
      <w:r w:rsidRPr="00B20E2C">
        <w:rPr>
          <w:sz w:val="24"/>
        </w:rPr>
        <w:t xml:space="preserve">ne constituent pas preuve de réception, même partielle, et ne libèrent pas le prestataire de ses obligations au titre du </w:t>
      </w:r>
      <w:r>
        <w:rPr>
          <w:sz w:val="24"/>
        </w:rPr>
        <w:t>c</w:t>
      </w:r>
      <w:r w:rsidRPr="00B20E2C">
        <w:rPr>
          <w:sz w:val="24"/>
        </w:rPr>
        <w:t xml:space="preserve">ontrat et </w:t>
      </w:r>
      <w:r>
        <w:rPr>
          <w:sz w:val="24"/>
        </w:rPr>
        <w:t xml:space="preserve">ou du bon de commande </w:t>
      </w:r>
      <w:r w:rsidRPr="00B20E2C">
        <w:rPr>
          <w:sz w:val="24"/>
        </w:rPr>
        <w:t>considéré.</w:t>
      </w:r>
    </w:p>
    <w:p w14:paraId="6D9CE964" w14:textId="77777777" w:rsidR="001736EB" w:rsidRPr="00F44FB8" w:rsidRDefault="001736EB" w:rsidP="00F44FB8">
      <w:pPr>
        <w:jc w:val="both"/>
        <w:rPr>
          <w:bCs/>
          <w:color w:val="000000"/>
          <w:sz w:val="24"/>
        </w:rPr>
      </w:pPr>
    </w:p>
    <w:p w14:paraId="214AF070" w14:textId="5945A94C" w:rsidR="00F2671F" w:rsidRDefault="00000000">
      <w:pPr>
        <w:ind w:left="709" w:hanging="709"/>
        <w:jc w:val="both"/>
        <w:rPr>
          <w:b/>
          <w:color w:val="000000"/>
          <w:sz w:val="24"/>
        </w:rPr>
      </w:pPr>
      <w:r>
        <w:rPr>
          <w:b/>
          <w:color w:val="000000"/>
          <w:sz w:val="24"/>
        </w:rPr>
        <w:t>I.4.</w:t>
      </w:r>
      <w:r w:rsidR="001736EB">
        <w:rPr>
          <w:b/>
          <w:color w:val="000000"/>
          <w:sz w:val="24"/>
        </w:rPr>
        <w:t xml:space="preserve">4 </w:t>
      </w:r>
      <w:r>
        <w:rPr>
          <w:b/>
          <w:sz w:val="24"/>
        </w:rPr>
        <w:t>Paiement du solde</w:t>
      </w:r>
    </w:p>
    <w:p w14:paraId="5EAD1C9B" w14:textId="27F5E242" w:rsidR="00F2671F" w:rsidRPr="00343B2E" w:rsidRDefault="00000000" w:rsidP="00343B2E">
      <w:pPr>
        <w:jc w:val="both"/>
        <w:rPr>
          <w:sz w:val="24"/>
        </w:rPr>
      </w:pPr>
      <w:r>
        <w:rPr>
          <w:sz w:val="24"/>
        </w:rPr>
        <w:t xml:space="preserve">Le contractant présente une facture pour demander le paiement du solde. </w:t>
      </w:r>
    </w:p>
    <w:p w14:paraId="58653E99" w14:textId="607CAA64" w:rsidR="00343B2E" w:rsidRDefault="00000000">
      <w:pPr>
        <w:spacing w:after="120"/>
        <w:jc w:val="both"/>
        <w:rPr>
          <w:sz w:val="24"/>
        </w:rPr>
      </w:pPr>
      <w:r>
        <w:rPr>
          <w:sz w:val="24"/>
        </w:rPr>
        <w:t>Expertise France effectue le paiement dans les trente</w:t>
      </w:r>
      <w:r w:rsidR="00431B38">
        <w:rPr>
          <w:sz w:val="24"/>
        </w:rPr>
        <w:t xml:space="preserve"> (30)</w:t>
      </w:r>
      <w:r>
        <w:rPr>
          <w:sz w:val="24"/>
        </w:rPr>
        <w:t> jours suivant la réception de la facture.</w:t>
      </w:r>
    </w:p>
    <w:p w14:paraId="43E583E7" w14:textId="77777777" w:rsidR="00F2671F" w:rsidRDefault="00000000">
      <w:pPr>
        <w:pStyle w:val="Titre2"/>
      </w:pPr>
      <w:r>
        <w:t>Article I.5 – Compte bancaire</w:t>
      </w:r>
    </w:p>
    <w:p w14:paraId="570212E1" w14:textId="77777777" w:rsidR="00F2671F" w:rsidRDefault="00000000">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xml:space="preserve">], identifié comme </w:t>
      </w:r>
      <w:proofErr w:type="gramStart"/>
      <w:r>
        <w:rPr>
          <w:sz w:val="24"/>
        </w:rPr>
        <w:t>suit:</w:t>
      </w:r>
      <w:proofErr w:type="gramEnd"/>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F2671F" w14:paraId="44EE7676"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59B130A" w14:textId="77777777" w:rsidR="00F2671F" w:rsidRDefault="00000000">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9361D2F" w14:textId="77777777" w:rsidR="00F2671F" w:rsidRDefault="00000000">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1C0A508B" w14:textId="77777777" w:rsidR="00F2671F" w:rsidRDefault="00000000">
            <w:pPr>
              <w:rPr>
                <w:rFonts w:eastAsia="Calibri"/>
                <w:sz w:val="22"/>
                <w:szCs w:val="22"/>
              </w:rPr>
            </w:pPr>
            <w:r>
              <w:rPr>
                <w:rFonts w:eastAsia="Calibri"/>
                <w:sz w:val="22"/>
                <w:szCs w:val="22"/>
              </w:rPr>
              <w:t>N° Compte/clé</w:t>
            </w:r>
          </w:p>
          <w:p w14:paraId="52C0AE60" w14:textId="77777777" w:rsidR="00F2671F" w:rsidRDefault="00F2671F">
            <w:pPr>
              <w:rPr>
                <w:rFonts w:eastAsia="Calibri"/>
                <w:sz w:val="22"/>
                <w:szCs w:val="22"/>
              </w:rPr>
            </w:pPr>
          </w:p>
        </w:tc>
      </w:tr>
      <w:tr w:rsidR="00F2671F" w14:paraId="7CF1A78C"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B4361B1"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3076817"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E311B50"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r>
    </w:tbl>
    <w:p w14:paraId="5DB59DBE" w14:textId="77777777" w:rsidR="00F2671F" w:rsidRDefault="00000000">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5"/>
      </w:r>
      <w:r>
        <w:rPr>
          <w:rFonts w:eastAsia="Calibri"/>
          <w:sz w:val="22"/>
          <w:szCs w:val="22"/>
        </w:rPr>
        <w:t xml:space="preserve"> : </w:t>
      </w:r>
      <w:r>
        <w:rPr>
          <w:rFonts w:eastAsia="Calibri"/>
          <w:sz w:val="22"/>
          <w:szCs w:val="22"/>
          <w:highlight w:val="yellow"/>
        </w:rPr>
        <w:t>A renseigner par le soumissionnaire</w:t>
      </w:r>
    </w:p>
    <w:p w14:paraId="6A75D592" w14:textId="77777777" w:rsidR="00F2671F" w:rsidRDefault="00000000">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458F3368" w14:textId="77777777" w:rsidR="00F2671F" w:rsidRDefault="00000000">
      <w:pPr>
        <w:pStyle w:val="Titre2"/>
      </w:pPr>
      <w:r>
        <w:t>Article I.6 – Modalités de communication et responsable du traitement des données</w:t>
      </w:r>
    </w:p>
    <w:p w14:paraId="21B3EFCE" w14:textId="66BE4D81" w:rsidR="00F2671F" w:rsidRDefault="00000000">
      <w:pPr>
        <w:jc w:val="both"/>
        <w:rPr>
          <w:sz w:val="24"/>
        </w:rPr>
      </w:pPr>
      <w:r>
        <w:rPr>
          <w:sz w:val="24"/>
        </w:rPr>
        <w:t xml:space="preserve">Aux fins de l'article II.6, le responsable du traitement des données est </w:t>
      </w:r>
      <w:r w:rsidR="00687006" w:rsidRPr="00687006">
        <w:rPr>
          <w:iCs/>
          <w:sz w:val="24"/>
        </w:rPr>
        <w:t>Expertise France</w:t>
      </w:r>
      <w:r w:rsidRPr="00687006">
        <w:rPr>
          <w:sz w:val="24"/>
        </w:rPr>
        <w:t>.</w:t>
      </w:r>
      <w:r>
        <w:rPr>
          <w:sz w:val="24"/>
        </w:rPr>
        <w:t xml:space="preserve"> Les communications sont envoyées aux adresses </w:t>
      </w:r>
      <w:r w:rsidR="00687006">
        <w:rPr>
          <w:sz w:val="24"/>
        </w:rPr>
        <w:t>suivantes :</w:t>
      </w:r>
    </w:p>
    <w:p w14:paraId="0F036F35" w14:textId="77777777" w:rsidR="00F2671F" w:rsidRDefault="00000000">
      <w:pPr>
        <w:ind w:left="567"/>
        <w:jc w:val="both"/>
        <w:outlineLvl w:val="0"/>
        <w:rPr>
          <w:sz w:val="24"/>
        </w:rPr>
      </w:pPr>
      <w:r>
        <w:rPr>
          <w:sz w:val="24"/>
          <w:u w:val="single"/>
        </w:rPr>
        <w:t xml:space="preserve">Expertise </w:t>
      </w:r>
      <w:proofErr w:type="gramStart"/>
      <w:r>
        <w:rPr>
          <w:sz w:val="24"/>
          <w:u w:val="single"/>
        </w:rPr>
        <w:t>France</w:t>
      </w:r>
      <w:r>
        <w:rPr>
          <w:sz w:val="24"/>
        </w:rPr>
        <w:t>:</w:t>
      </w:r>
      <w:proofErr w:type="gramEnd"/>
    </w:p>
    <w:p w14:paraId="5135C50E" w14:textId="3DE87557" w:rsidR="00431B38" w:rsidRDefault="00431B38">
      <w:pPr>
        <w:spacing w:before="0" w:beforeAutospacing="0" w:after="0" w:afterAutospacing="0"/>
        <w:ind w:left="567"/>
        <w:outlineLvl w:val="0"/>
        <w:rPr>
          <w:sz w:val="24"/>
        </w:rPr>
      </w:pPr>
      <w:r>
        <w:rPr>
          <w:sz w:val="24"/>
        </w:rPr>
        <w:t>Lucile RAULT</w:t>
      </w:r>
    </w:p>
    <w:p w14:paraId="7B2FA0FB" w14:textId="77777777" w:rsidR="00431B38" w:rsidRDefault="00431B38">
      <w:pPr>
        <w:spacing w:before="0" w:beforeAutospacing="0" w:after="0" w:afterAutospacing="0"/>
        <w:ind w:left="567"/>
        <w:outlineLvl w:val="0"/>
        <w:rPr>
          <w:sz w:val="24"/>
        </w:rPr>
      </w:pPr>
      <w:r>
        <w:rPr>
          <w:sz w:val="24"/>
        </w:rPr>
        <w:t>Responsable juridique Expertise France Côte d’Ivoire</w:t>
      </w:r>
    </w:p>
    <w:p w14:paraId="11CDEEAB" w14:textId="4B75A45F" w:rsidR="00F2671F" w:rsidRDefault="00687006">
      <w:pPr>
        <w:spacing w:before="0" w:beforeAutospacing="0" w:after="0" w:afterAutospacing="0"/>
        <w:ind w:left="567"/>
        <w:outlineLvl w:val="0"/>
        <w:rPr>
          <w:sz w:val="24"/>
        </w:rPr>
      </w:pPr>
      <w:r>
        <w:rPr>
          <w:sz w:val="24"/>
        </w:rPr>
        <w:t>Angré 9</w:t>
      </w:r>
      <w:r w:rsidRPr="00687006">
        <w:rPr>
          <w:sz w:val="24"/>
          <w:vertAlign w:val="superscript"/>
        </w:rPr>
        <w:t>e</w:t>
      </w:r>
      <w:r>
        <w:rPr>
          <w:sz w:val="24"/>
        </w:rPr>
        <w:t xml:space="preserve"> tranche rond-point Djibi, Immeuble KOPA</w:t>
      </w:r>
      <w:r>
        <w:rPr>
          <w:sz w:val="24"/>
        </w:rPr>
        <w:br/>
        <w:t xml:space="preserve">Abidjan – Côte d’Ivoire </w:t>
      </w:r>
    </w:p>
    <w:p w14:paraId="2449C242" w14:textId="734897B0" w:rsidR="00F2671F" w:rsidRDefault="00000000">
      <w:pPr>
        <w:tabs>
          <w:tab w:val="left" w:pos="510"/>
          <w:tab w:val="num" w:pos="1485"/>
          <w:tab w:val="left" w:pos="10977"/>
        </w:tabs>
        <w:spacing w:before="0" w:beforeAutospacing="0"/>
        <w:ind w:left="567"/>
        <w:jc w:val="both"/>
        <w:outlineLvl w:val="0"/>
        <w:rPr>
          <w:sz w:val="24"/>
        </w:rPr>
      </w:pPr>
      <w:proofErr w:type="gramStart"/>
      <w:r>
        <w:rPr>
          <w:sz w:val="24"/>
        </w:rPr>
        <w:t>E-mail:</w:t>
      </w:r>
      <w:proofErr w:type="gramEnd"/>
      <w:r>
        <w:rPr>
          <w:sz w:val="24"/>
        </w:rPr>
        <w:t xml:space="preserve"> </w:t>
      </w:r>
      <w:r w:rsidR="00431B38">
        <w:rPr>
          <w:sz w:val="24"/>
        </w:rPr>
        <w:t>lucile.rault@expertisefrance.fr</w:t>
      </w:r>
    </w:p>
    <w:p w14:paraId="3CAE10EE" w14:textId="77777777" w:rsidR="00F2671F" w:rsidRDefault="00F2671F">
      <w:pPr>
        <w:tabs>
          <w:tab w:val="left" w:pos="510"/>
          <w:tab w:val="num" w:pos="1485"/>
          <w:tab w:val="left" w:pos="10977"/>
        </w:tabs>
        <w:spacing w:before="0" w:beforeAutospacing="0"/>
        <w:ind w:left="567"/>
        <w:jc w:val="both"/>
        <w:outlineLvl w:val="0"/>
        <w:rPr>
          <w:i/>
          <w:sz w:val="24"/>
          <w:u w:val="single"/>
        </w:rPr>
      </w:pPr>
    </w:p>
    <w:p w14:paraId="7CCC41B7" w14:textId="77777777" w:rsidR="00F2671F" w:rsidRDefault="00000000">
      <w:pPr>
        <w:ind w:left="567"/>
        <w:jc w:val="both"/>
        <w:outlineLvl w:val="0"/>
        <w:rPr>
          <w:sz w:val="24"/>
        </w:rPr>
      </w:pPr>
      <w:proofErr w:type="gramStart"/>
      <w:r>
        <w:rPr>
          <w:sz w:val="24"/>
          <w:u w:val="single"/>
        </w:rPr>
        <w:lastRenderedPageBreak/>
        <w:t>Contractant</w:t>
      </w:r>
      <w:r>
        <w:rPr>
          <w:sz w:val="24"/>
        </w:rPr>
        <w:t>:</w:t>
      </w:r>
      <w:proofErr w:type="gramEnd"/>
    </w:p>
    <w:p w14:paraId="4301FFB8" w14:textId="77777777" w:rsidR="00F2671F" w:rsidRDefault="00000000">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3EBC0199" w14:textId="77777777" w:rsidR="00F2671F" w:rsidRDefault="00000000">
      <w:pPr>
        <w:ind w:left="567"/>
        <w:outlineLvl w:val="0"/>
        <w:rPr>
          <w:sz w:val="24"/>
        </w:rPr>
      </w:pPr>
      <w:proofErr w:type="gramStart"/>
      <w:r>
        <w:rPr>
          <w:sz w:val="24"/>
        </w:rPr>
        <w:t>E-mail:</w:t>
      </w:r>
      <w:proofErr w:type="gramEnd"/>
      <w:r>
        <w:rPr>
          <w:b/>
          <w:sz w:val="24"/>
        </w:rPr>
        <w:t xml:space="preserve"> </w:t>
      </w:r>
      <w:r>
        <w:rPr>
          <w:sz w:val="24"/>
        </w:rPr>
        <w:t>[</w:t>
      </w:r>
      <w:r>
        <w:rPr>
          <w:i/>
          <w:sz w:val="24"/>
          <w:highlight w:val="yellow"/>
        </w:rPr>
        <w:t>compléter</w:t>
      </w:r>
      <w:r>
        <w:rPr>
          <w:sz w:val="24"/>
        </w:rPr>
        <w:t>]</w:t>
      </w:r>
    </w:p>
    <w:p w14:paraId="3A345D56" w14:textId="77777777" w:rsidR="00687006" w:rsidRDefault="00687006">
      <w:pPr>
        <w:ind w:left="567"/>
        <w:outlineLvl w:val="0"/>
        <w:rPr>
          <w:sz w:val="24"/>
        </w:rPr>
      </w:pPr>
    </w:p>
    <w:p w14:paraId="4D96168F" w14:textId="77777777" w:rsidR="00F2671F" w:rsidRDefault="00000000">
      <w:pPr>
        <w:pStyle w:val="Titre2"/>
      </w:pPr>
      <w:r>
        <w:t>Article I.7 – Loi applicable et règlement des litiges</w:t>
      </w:r>
    </w:p>
    <w:p w14:paraId="11EC4CD6" w14:textId="77777777" w:rsidR="00F2671F" w:rsidRDefault="00000000">
      <w:pPr>
        <w:ind w:left="709" w:hanging="709"/>
        <w:jc w:val="both"/>
        <w:rPr>
          <w:sz w:val="24"/>
        </w:rPr>
      </w:pPr>
      <w:r>
        <w:rPr>
          <w:b/>
          <w:sz w:val="24"/>
        </w:rPr>
        <w:t>I.7.1</w:t>
      </w:r>
      <w:r>
        <w:rPr>
          <w:b/>
          <w:sz w:val="24"/>
        </w:rPr>
        <w:tab/>
      </w:r>
      <w:r>
        <w:rPr>
          <w:sz w:val="24"/>
        </w:rPr>
        <w:t>Le CC est régi par le droit français.</w:t>
      </w:r>
    </w:p>
    <w:p w14:paraId="314C5BE6" w14:textId="77777777" w:rsidR="00F2671F" w:rsidRDefault="00000000">
      <w:pPr>
        <w:ind w:left="709" w:hanging="709"/>
        <w:jc w:val="both"/>
        <w:rPr>
          <w:sz w:val="24"/>
          <w:u w:val="single"/>
        </w:rPr>
      </w:pPr>
      <w:r>
        <w:rPr>
          <w:b/>
          <w:sz w:val="24"/>
        </w:rPr>
        <w:t>I.7.2</w:t>
      </w:r>
      <w:r>
        <w:rPr>
          <w:b/>
          <w:sz w:val="24"/>
        </w:rPr>
        <w:tab/>
      </w:r>
      <w:r>
        <w:rPr>
          <w:sz w:val="24"/>
        </w:rPr>
        <w:t xml:space="preserve">Tout litige entre les parties lié à l'interprétation, l'application ou la validité du CC et ne pouvant être réglé à l'amiable est porté devant la juridiction compétente. </w:t>
      </w:r>
    </w:p>
    <w:p w14:paraId="596E5C32" w14:textId="77777777" w:rsidR="00F2671F" w:rsidRDefault="00000000">
      <w:pPr>
        <w:pStyle w:val="Titre2"/>
      </w:pPr>
      <w:r>
        <w:t>Article I.8</w:t>
      </w:r>
      <w:r>
        <w:rPr>
          <w:vertAlign w:val="superscript"/>
        </w:rPr>
        <w:t xml:space="preserve"> </w:t>
      </w:r>
      <w:r>
        <w:t>- Exploitation des résultats du CC</w:t>
      </w:r>
    </w:p>
    <w:p w14:paraId="79D3DB9A" w14:textId="77777777" w:rsidR="00F2671F" w:rsidRDefault="00000000">
      <w:pPr>
        <w:jc w:val="both"/>
        <w:rPr>
          <w:b/>
          <w:color w:val="000000"/>
          <w:sz w:val="24"/>
        </w:rPr>
      </w:pPr>
      <w:r>
        <w:rPr>
          <w:b/>
          <w:color w:val="000000"/>
          <w:sz w:val="24"/>
        </w:rPr>
        <w:t>I.8.1 Modes d'exploitation</w:t>
      </w:r>
    </w:p>
    <w:p w14:paraId="4F9CA34C" w14:textId="77777777" w:rsidR="00F2671F" w:rsidRDefault="00000000">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14:paraId="47317A4B" w14:textId="77777777" w:rsidR="00F2671F" w:rsidRDefault="00000000">
      <w:pPr>
        <w:jc w:val="both"/>
        <w:rPr>
          <w:b/>
          <w:sz w:val="24"/>
        </w:rPr>
      </w:pPr>
      <w:r>
        <w:rPr>
          <w:b/>
          <w:sz w:val="24"/>
        </w:rPr>
        <w:t>I.8.2 Droits préexistants et transfert de droits</w:t>
      </w:r>
    </w:p>
    <w:p w14:paraId="502D675C" w14:textId="0FC45C1A" w:rsidR="00F2671F" w:rsidRDefault="00000000">
      <w:pPr>
        <w:jc w:val="both"/>
        <w:rPr>
          <w:sz w:val="24"/>
        </w:rPr>
      </w:pPr>
      <w:r>
        <w:rPr>
          <w:sz w:val="24"/>
        </w:rPr>
        <w:t xml:space="preserve">Tous les droits préexistants sont </w:t>
      </w:r>
      <w:r w:rsidRPr="00687006">
        <w:rPr>
          <w:sz w:val="24"/>
        </w:rPr>
        <w:t>octroyés sous licence à Expertise France conformément à l'article II.10.3</w:t>
      </w:r>
      <w:r w:rsidR="00687006">
        <w:rPr>
          <w:sz w:val="24"/>
        </w:rPr>
        <w:t xml:space="preserve"> </w:t>
      </w:r>
      <w:r w:rsidRPr="00687006">
        <w:rPr>
          <w:sz w:val="24"/>
        </w:rPr>
        <w:t>pleinement et irrévocablement acquis par Expertise France comme prévu à l'article II.10.2 et par dérogation à l'article II.10.3.</w:t>
      </w:r>
    </w:p>
    <w:p w14:paraId="3D27C9AA" w14:textId="77777777" w:rsidR="00F2671F" w:rsidRDefault="00000000">
      <w:pPr>
        <w:pStyle w:val="Titre2"/>
      </w:pPr>
      <w:r>
        <w:t>Article I.9 – Résiliation par les parties</w:t>
      </w:r>
    </w:p>
    <w:p w14:paraId="3A704484" w14:textId="77777777" w:rsidR="00F2671F" w:rsidRDefault="00000000">
      <w:pPr>
        <w:jc w:val="both"/>
        <w:rPr>
          <w:b/>
          <w:sz w:val="28"/>
        </w:rPr>
      </w:pPr>
      <w:r>
        <w:rPr>
          <w:sz w:val="24"/>
        </w:rPr>
        <w:t xml:space="preserve">Les modalités de résiliation du CC sont définies dans les conditions générales du présent contrat. </w:t>
      </w:r>
    </w:p>
    <w:p w14:paraId="000159EB" w14:textId="18BEA8E3" w:rsidR="00F2671F" w:rsidRDefault="00000000">
      <w:pPr>
        <w:pStyle w:val="Titre2"/>
      </w:pPr>
      <w:r>
        <w:t>Article I.10 – Autres conditions particulières</w:t>
      </w:r>
    </w:p>
    <w:p w14:paraId="7DCD883F" w14:textId="6561BCCB" w:rsidR="00F2671F" w:rsidRDefault="00000000">
      <w:pPr>
        <w:jc w:val="both"/>
        <w:outlineLvl w:val="0"/>
        <w:rPr>
          <w:b/>
          <w:bCs/>
          <w:sz w:val="24"/>
        </w:rPr>
      </w:pPr>
      <w:r>
        <w:rPr>
          <w:b/>
          <w:bCs/>
          <w:sz w:val="24"/>
        </w:rPr>
        <w:t>I.10.1 Clause de réexamen</w:t>
      </w:r>
    </w:p>
    <w:p w14:paraId="396D91DA" w14:textId="77777777" w:rsidR="00A05CB1" w:rsidRDefault="00A05CB1" w:rsidP="00A05CB1">
      <w:pPr>
        <w:jc w:val="both"/>
        <w:rPr>
          <w:sz w:val="24"/>
        </w:rPr>
      </w:pPr>
      <w:bookmarkStart w:id="0" w:name="_Hlk211353877"/>
      <w:r>
        <w:rPr>
          <w:sz w:val="24"/>
        </w:rPr>
        <w:t xml:space="preserve">En application des articles R.2194-1 et suivants du code de la commande publique, Expertise France peut apporter les modifications aux dispositions du présent accord-cadre dans les conditions suivantes : </w:t>
      </w:r>
    </w:p>
    <w:p w14:paraId="3B812453" w14:textId="77777777" w:rsidR="00A05CB1" w:rsidRPr="005A5313" w:rsidRDefault="00A05CB1" w:rsidP="00A05CB1">
      <w:pPr>
        <w:numPr>
          <w:ilvl w:val="0"/>
          <w:numId w:val="41"/>
        </w:numPr>
        <w:jc w:val="both"/>
        <w:rPr>
          <w:sz w:val="24"/>
          <w:lang w:val="fr-CI"/>
        </w:rPr>
      </w:pPr>
      <w:r w:rsidRPr="005A5313">
        <w:rPr>
          <w:b/>
          <w:bCs/>
          <w:sz w:val="24"/>
          <w:lang w:val="fr-CI"/>
        </w:rPr>
        <w:lastRenderedPageBreak/>
        <w:t>Mise à jour du bordereau des prix</w:t>
      </w:r>
    </w:p>
    <w:p w14:paraId="645B4C9B" w14:textId="77777777" w:rsidR="00A05CB1" w:rsidRPr="003E0CD3" w:rsidRDefault="00A05CB1" w:rsidP="00A05CB1">
      <w:pPr>
        <w:numPr>
          <w:ilvl w:val="1"/>
          <w:numId w:val="41"/>
        </w:numPr>
        <w:jc w:val="both"/>
        <w:rPr>
          <w:sz w:val="24"/>
          <w:lang w:val="fr-CI"/>
        </w:rPr>
      </w:pPr>
      <w:r w:rsidRPr="005A5313">
        <w:rPr>
          <w:sz w:val="24"/>
          <w:lang w:val="fr-CI"/>
        </w:rPr>
        <w:t>Substitution du bordereau initial par un bordereau révisé, notamment en cas de suppression, de modification ou d’ajout de références ou de prestations juridiques.</w:t>
      </w:r>
      <w:r>
        <w:rPr>
          <w:sz w:val="24"/>
          <w:lang w:val="fr-CI"/>
        </w:rPr>
        <w:t xml:space="preserve"> </w:t>
      </w:r>
      <w:r w:rsidRPr="003E0CD3">
        <w:rPr>
          <w:sz w:val="24"/>
          <w:lang w:val="fr-CI"/>
        </w:rPr>
        <w:t>Cette substitution est subordonnée à l’acceptation préalable et expresse d’Expertise France.</w:t>
      </w:r>
    </w:p>
    <w:p w14:paraId="1D96C8F4" w14:textId="77777777" w:rsidR="00A05CB1" w:rsidRPr="005A5313" w:rsidRDefault="00A05CB1" w:rsidP="00A05CB1">
      <w:pPr>
        <w:numPr>
          <w:ilvl w:val="0"/>
          <w:numId w:val="41"/>
        </w:numPr>
        <w:jc w:val="both"/>
        <w:rPr>
          <w:sz w:val="24"/>
          <w:lang w:val="fr-CI"/>
        </w:rPr>
      </w:pPr>
      <w:r w:rsidRPr="005A5313">
        <w:rPr>
          <w:b/>
          <w:bCs/>
          <w:sz w:val="24"/>
          <w:lang w:val="fr-CI"/>
        </w:rPr>
        <w:t>Mise à jour d’éléments techniques</w:t>
      </w:r>
    </w:p>
    <w:p w14:paraId="3CA7E8AC" w14:textId="77777777" w:rsidR="00A05CB1" w:rsidRPr="005A5313" w:rsidRDefault="00A05CB1" w:rsidP="00A05CB1">
      <w:pPr>
        <w:numPr>
          <w:ilvl w:val="1"/>
          <w:numId w:val="41"/>
        </w:numPr>
        <w:jc w:val="both"/>
        <w:rPr>
          <w:sz w:val="24"/>
          <w:lang w:val="fr-CI"/>
        </w:rPr>
      </w:pPr>
      <w:r w:rsidRPr="005A5313">
        <w:rPr>
          <w:sz w:val="24"/>
          <w:lang w:val="fr-CI"/>
        </w:rPr>
        <w:t>Ajout ou modification de précisions relatives aux livrables attendus (ex. formats, niveau de détail des analyses, contenu des rapports),</w:t>
      </w:r>
    </w:p>
    <w:p w14:paraId="1095D286" w14:textId="77777777" w:rsidR="00A05CB1" w:rsidRPr="005A5313" w:rsidRDefault="00A05CB1" w:rsidP="00A05CB1">
      <w:pPr>
        <w:numPr>
          <w:ilvl w:val="1"/>
          <w:numId w:val="41"/>
        </w:numPr>
        <w:jc w:val="both"/>
        <w:rPr>
          <w:sz w:val="24"/>
          <w:lang w:val="fr-CI"/>
        </w:rPr>
      </w:pPr>
      <w:r w:rsidRPr="005A5313">
        <w:rPr>
          <w:sz w:val="24"/>
          <w:lang w:val="fr-CI"/>
        </w:rPr>
        <w:t>Évolution ou clarification des définitions techniques liées aux prestations (ex. définition des missions de conseil, contenu minimal des avis juridiques, exigences de traçabilité).</w:t>
      </w:r>
    </w:p>
    <w:p w14:paraId="5EBA0F75" w14:textId="77777777" w:rsidR="00A05CB1" w:rsidRDefault="00A05CB1" w:rsidP="00A05CB1">
      <w:pPr>
        <w:spacing w:before="0" w:beforeAutospacing="0" w:after="0" w:afterAutospacing="0"/>
        <w:rPr>
          <w:sz w:val="24"/>
          <w:lang w:val="fr-CI"/>
        </w:rPr>
      </w:pPr>
      <w:r w:rsidRPr="005A5313">
        <w:rPr>
          <w:b/>
          <w:bCs/>
          <w:sz w:val="24"/>
          <w:lang w:val="fr-CI"/>
        </w:rPr>
        <w:t>Modalités de notification</w:t>
      </w:r>
      <w:r w:rsidRPr="005A5313">
        <w:rPr>
          <w:sz w:val="24"/>
          <w:lang w:val="fr-CI"/>
        </w:rPr>
        <w:br/>
        <w:t>Toute modification est notifiée au Titulaire</w:t>
      </w:r>
      <w:r>
        <w:rPr>
          <w:sz w:val="24"/>
          <w:lang w:val="fr-CI"/>
        </w:rPr>
        <w:t> :</w:t>
      </w:r>
    </w:p>
    <w:p w14:paraId="22EFDEDC" w14:textId="77777777" w:rsidR="00A05CB1" w:rsidRDefault="00A05CB1" w:rsidP="00A05CB1">
      <w:pPr>
        <w:pStyle w:val="Paragraphedeliste"/>
        <w:numPr>
          <w:ilvl w:val="0"/>
          <w:numId w:val="46"/>
        </w:numPr>
        <w:spacing w:before="0" w:beforeAutospacing="0" w:after="0" w:afterAutospacing="0"/>
        <w:rPr>
          <w:sz w:val="24"/>
          <w:lang w:val="fr-CI"/>
        </w:rPr>
      </w:pPr>
      <w:proofErr w:type="gramStart"/>
      <w:r w:rsidRPr="003E0CD3">
        <w:rPr>
          <w:sz w:val="24"/>
          <w:lang w:val="fr-CI"/>
        </w:rPr>
        <w:t>par</w:t>
      </w:r>
      <w:proofErr w:type="gramEnd"/>
      <w:r w:rsidRPr="003E0CD3">
        <w:rPr>
          <w:sz w:val="24"/>
          <w:lang w:val="fr-CI"/>
        </w:rPr>
        <w:t xml:space="preserve"> échange de courrier via la plateforme sécurisée PLACE,</w:t>
      </w:r>
    </w:p>
    <w:p w14:paraId="67457237" w14:textId="77777777" w:rsidR="00A05CB1" w:rsidRDefault="00A05CB1" w:rsidP="00A05CB1">
      <w:pPr>
        <w:pStyle w:val="Paragraphedeliste"/>
        <w:numPr>
          <w:ilvl w:val="0"/>
          <w:numId w:val="46"/>
        </w:numPr>
        <w:spacing w:before="0" w:beforeAutospacing="0" w:after="0" w:afterAutospacing="0"/>
        <w:rPr>
          <w:sz w:val="24"/>
          <w:lang w:val="fr-CI"/>
        </w:rPr>
      </w:pPr>
      <w:proofErr w:type="gramStart"/>
      <w:r w:rsidRPr="003E0CD3">
        <w:rPr>
          <w:sz w:val="24"/>
          <w:lang w:val="fr-CI"/>
        </w:rPr>
        <w:t>ou</w:t>
      </w:r>
      <w:proofErr w:type="gramEnd"/>
      <w:r w:rsidRPr="003E0CD3">
        <w:rPr>
          <w:sz w:val="24"/>
          <w:lang w:val="fr-CI"/>
        </w:rPr>
        <w:t xml:space="preserve"> par tout autre moyen validé par Expertise France garantissant la traçabilité des échanges,</w:t>
      </w:r>
    </w:p>
    <w:p w14:paraId="6E3B8F14" w14:textId="77777777" w:rsidR="00A05CB1" w:rsidRPr="003E0CD3" w:rsidRDefault="00A05CB1" w:rsidP="00A05CB1">
      <w:pPr>
        <w:pStyle w:val="Paragraphedeliste"/>
        <w:numPr>
          <w:ilvl w:val="0"/>
          <w:numId w:val="46"/>
        </w:numPr>
        <w:spacing w:before="0" w:beforeAutospacing="0" w:after="0" w:afterAutospacing="0"/>
        <w:rPr>
          <w:sz w:val="24"/>
          <w:lang w:val="fr-CI"/>
        </w:rPr>
      </w:pPr>
      <w:proofErr w:type="gramStart"/>
      <w:r w:rsidRPr="003E0CD3">
        <w:rPr>
          <w:sz w:val="24"/>
          <w:lang w:val="fr-CI"/>
        </w:rPr>
        <w:t>ou</w:t>
      </w:r>
      <w:proofErr w:type="gramEnd"/>
      <w:r w:rsidRPr="003E0CD3">
        <w:rPr>
          <w:sz w:val="24"/>
          <w:lang w:val="fr-CI"/>
        </w:rPr>
        <w:t>, lorsque la modification le justifie, par la conclusion d’un avenant formalisé.</w:t>
      </w:r>
    </w:p>
    <w:p w14:paraId="7DECF011" w14:textId="77777777" w:rsidR="00A05CB1" w:rsidRPr="00F44FB8" w:rsidRDefault="00A05CB1" w:rsidP="00A05CB1">
      <w:pPr>
        <w:jc w:val="both"/>
        <w:rPr>
          <w:sz w:val="24"/>
          <w:lang w:val="fr-CI"/>
        </w:rPr>
      </w:pPr>
      <w:r w:rsidRPr="005A5313">
        <w:rPr>
          <w:sz w:val="24"/>
          <w:lang w:val="fr-CI"/>
        </w:rPr>
        <w:t>Les modifications ainsi notifiées s’imposent au Titulaire et ne peuvent donner lieu à réclamation que dans les conditions prévues par le présent accord-cadre et par la réglementation applicable.</w:t>
      </w:r>
    </w:p>
    <w:p w14:paraId="492FD548" w14:textId="4E92829A" w:rsidR="00F2671F" w:rsidRDefault="00000000">
      <w:pPr>
        <w:jc w:val="both"/>
        <w:outlineLvl w:val="0"/>
        <w:rPr>
          <w:b/>
          <w:bCs/>
          <w:sz w:val="24"/>
        </w:rPr>
      </w:pPr>
      <w:r>
        <w:rPr>
          <w:b/>
          <w:bCs/>
          <w:sz w:val="24"/>
        </w:rPr>
        <w:t>I.10.2 Pénalité</w:t>
      </w:r>
    </w:p>
    <w:bookmarkEnd w:id="0"/>
    <w:p w14:paraId="7DA6428B" w14:textId="77777777" w:rsidR="00431B38" w:rsidRDefault="00431B38" w:rsidP="00431B38">
      <w:pPr>
        <w:jc w:val="both"/>
        <w:rPr>
          <w:sz w:val="24"/>
        </w:rPr>
      </w:pPr>
      <w:r>
        <w:rPr>
          <w:sz w:val="24"/>
        </w:rPr>
        <w:t xml:space="preserve">Les </w:t>
      </w:r>
      <w:r w:rsidRPr="00431B38">
        <w:rPr>
          <w:sz w:val="24"/>
        </w:rPr>
        <w:t>pénalités applicables au présent marché sont fixées comme suit, selon la nature des prestations et délais convenus :</w:t>
      </w:r>
    </w:p>
    <w:p w14:paraId="55B06482" w14:textId="1549B820" w:rsidR="00431B38" w:rsidRDefault="00431B38" w:rsidP="00431B38">
      <w:pPr>
        <w:pStyle w:val="Paragraphedeliste"/>
        <w:numPr>
          <w:ilvl w:val="0"/>
          <w:numId w:val="40"/>
        </w:numPr>
        <w:jc w:val="both"/>
        <w:rPr>
          <w:sz w:val="24"/>
        </w:rPr>
      </w:pPr>
      <w:r w:rsidRPr="00F44FB8">
        <w:rPr>
          <w:sz w:val="24"/>
        </w:rPr>
        <w:t>Conseils donnés par téléphone</w:t>
      </w:r>
      <w:r w:rsidRPr="00431B38">
        <w:rPr>
          <w:sz w:val="24"/>
        </w:rPr>
        <w:t xml:space="preserve"> : </w:t>
      </w:r>
      <w:r>
        <w:rPr>
          <w:sz w:val="24"/>
        </w:rPr>
        <w:t>50</w:t>
      </w:r>
      <w:r w:rsidRPr="00431B38">
        <w:rPr>
          <w:sz w:val="24"/>
        </w:rPr>
        <w:t xml:space="preserve"> € HT par jour ouvré de retard dans la transmission, sous forme de courriel, du compte rendu écrit reprenant fidèlement le contenu de l’échange et le conseil fourni, délai maximum de </w:t>
      </w:r>
      <w:r w:rsidR="00A05CB1">
        <w:rPr>
          <w:sz w:val="24"/>
        </w:rPr>
        <w:t>deux (02)</w:t>
      </w:r>
      <w:r w:rsidRPr="00431B38">
        <w:rPr>
          <w:sz w:val="24"/>
        </w:rPr>
        <w:t xml:space="preserve"> jours ouvrés suivant la conversation.</w:t>
      </w:r>
    </w:p>
    <w:p w14:paraId="7027E5D2" w14:textId="76FFF19B" w:rsidR="00431B38" w:rsidRDefault="00431B38" w:rsidP="00431B38">
      <w:pPr>
        <w:pStyle w:val="Paragraphedeliste"/>
        <w:numPr>
          <w:ilvl w:val="0"/>
          <w:numId w:val="40"/>
        </w:numPr>
        <w:jc w:val="both"/>
        <w:rPr>
          <w:sz w:val="24"/>
        </w:rPr>
      </w:pPr>
      <w:r w:rsidRPr="00F44FB8">
        <w:rPr>
          <w:sz w:val="24"/>
        </w:rPr>
        <w:t>Prestations non urgentes : 50 € HT par jour calendaire de retard, calculé à compter du lendemain de l’expiration du délai maximum de</w:t>
      </w:r>
      <w:r w:rsidR="00A05CB1">
        <w:rPr>
          <w:sz w:val="24"/>
        </w:rPr>
        <w:t xml:space="preserve"> quinze</w:t>
      </w:r>
      <w:r w:rsidRPr="00F44FB8">
        <w:rPr>
          <w:sz w:val="24"/>
        </w:rPr>
        <w:t xml:space="preserve"> </w:t>
      </w:r>
      <w:r w:rsidR="00A05CB1">
        <w:rPr>
          <w:sz w:val="24"/>
        </w:rPr>
        <w:t>(15)</w:t>
      </w:r>
      <w:r w:rsidRPr="00F44FB8">
        <w:rPr>
          <w:sz w:val="24"/>
        </w:rPr>
        <w:t xml:space="preserve"> jours calendaires suivant la notification du bon de commande.</w:t>
      </w:r>
    </w:p>
    <w:p w14:paraId="022B8186" w14:textId="77777777" w:rsidR="00431B38" w:rsidRDefault="00431B38" w:rsidP="00431B38">
      <w:pPr>
        <w:pStyle w:val="Paragraphedeliste"/>
        <w:numPr>
          <w:ilvl w:val="0"/>
          <w:numId w:val="40"/>
        </w:numPr>
        <w:jc w:val="both"/>
        <w:rPr>
          <w:sz w:val="24"/>
        </w:rPr>
      </w:pPr>
      <w:r w:rsidRPr="00F44FB8">
        <w:rPr>
          <w:sz w:val="24"/>
        </w:rPr>
        <w:t xml:space="preserve">Prestations urgentes : 100 € HT par jour calendaire de retard, calculé à compter du lendemain de l’expiration du délai maximum de </w:t>
      </w:r>
      <w:r>
        <w:rPr>
          <w:sz w:val="24"/>
        </w:rPr>
        <w:t>soixante-douze (72)</w:t>
      </w:r>
      <w:r w:rsidRPr="00F44FB8">
        <w:rPr>
          <w:sz w:val="24"/>
        </w:rPr>
        <w:t xml:space="preserve"> heures suivant la notification du bon de commande.</w:t>
      </w:r>
    </w:p>
    <w:p w14:paraId="449515BF" w14:textId="07D08F2C" w:rsidR="00431B38" w:rsidRDefault="00431B38" w:rsidP="00431B38">
      <w:pPr>
        <w:pStyle w:val="Paragraphedeliste"/>
        <w:numPr>
          <w:ilvl w:val="0"/>
          <w:numId w:val="40"/>
        </w:numPr>
        <w:jc w:val="both"/>
        <w:rPr>
          <w:sz w:val="24"/>
        </w:rPr>
      </w:pPr>
      <w:r w:rsidRPr="00F44FB8">
        <w:rPr>
          <w:sz w:val="24"/>
        </w:rPr>
        <w:t xml:space="preserve">Comptes rendus d’audience : 50 € </w:t>
      </w:r>
      <w:r>
        <w:rPr>
          <w:sz w:val="24"/>
        </w:rPr>
        <w:t xml:space="preserve">HT </w:t>
      </w:r>
      <w:r w:rsidRPr="00F44FB8">
        <w:rPr>
          <w:sz w:val="24"/>
        </w:rPr>
        <w:t>par jour calendaire de retard, calculé à compter du lendemain de l’expiration du délai maximum d’</w:t>
      </w:r>
      <w:r w:rsidR="00A05CB1">
        <w:rPr>
          <w:sz w:val="24"/>
        </w:rPr>
        <w:t>un</w:t>
      </w:r>
      <w:r>
        <w:rPr>
          <w:sz w:val="24"/>
        </w:rPr>
        <w:t xml:space="preserve"> (</w:t>
      </w:r>
      <w:r w:rsidR="00A05CB1">
        <w:rPr>
          <w:sz w:val="24"/>
        </w:rPr>
        <w:t>01</w:t>
      </w:r>
      <w:r>
        <w:rPr>
          <w:sz w:val="24"/>
        </w:rPr>
        <w:t>)</w:t>
      </w:r>
      <w:r w:rsidRPr="00F44FB8">
        <w:rPr>
          <w:sz w:val="24"/>
        </w:rPr>
        <w:t xml:space="preserve"> jour ouvré suivant l’audience</w:t>
      </w:r>
      <w:r>
        <w:rPr>
          <w:sz w:val="24"/>
        </w:rPr>
        <w:t>.</w:t>
      </w:r>
    </w:p>
    <w:p w14:paraId="1717D583" w14:textId="1C23CCE7" w:rsidR="00431B38" w:rsidRDefault="00431B38" w:rsidP="00431B38">
      <w:pPr>
        <w:pStyle w:val="Paragraphedeliste"/>
        <w:numPr>
          <w:ilvl w:val="0"/>
          <w:numId w:val="40"/>
        </w:numPr>
        <w:jc w:val="both"/>
        <w:rPr>
          <w:sz w:val="24"/>
        </w:rPr>
      </w:pPr>
      <w:r w:rsidRPr="00F44FB8">
        <w:rPr>
          <w:sz w:val="24"/>
        </w:rPr>
        <w:t xml:space="preserve">Décisions juridictionnelles : 50 € HT par jour calendaire de retard, calculé à compter du lendemain de l’expiration du délai maximum de </w:t>
      </w:r>
      <w:r w:rsidR="00A05CB1">
        <w:rPr>
          <w:sz w:val="24"/>
        </w:rPr>
        <w:t>deux</w:t>
      </w:r>
      <w:r w:rsidRPr="00F44FB8">
        <w:rPr>
          <w:sz w:val="24"/>
        </w:rPr>
        <w:t xml:space="preserve"> </w:t>
      </w:r>
      <w:r>
        <w:rPr>
          <w:sz w:val="24"/>
        </w:rPr>
        <w:t>(</w:t>
      </w:r>
      <w:r w:rsidR="00A05CB1">
        <w:rPr>
          <w:sz w:val="24"/>
        </w:rPr>
        <w:t>02</w:t>
      </w:r>
      <w:r>
        <w:rPr>
          <w:sz w:val="24"/>
        </w:rPr>
        <w:t xml:space="preserve">) </w:t>
      </w:r>
      <w:r w:rsidRPr="00F44FB8">
        <w:rPr>
          <w:sz w:val="24"/>
        </w:rPr>
        <w:t>jours ouvrés suivant la réception de la décision.</w:t>
      </w:r>
    </w:p>
    <w:p w14:paraId="747317A4" w14:textId="222278AC" w:rsidR="00431B38" w:rsidRDefault="00431B38" w:rsidP="00431B38">
      <w:pPr>
        <w:pStyle w:val="Paragraphedeliste"/>
        <w:numPr>
          <w:ilvl w:val="0"/>
          <w:numId w:val="40"/>
        </w:numPr>
        <w:jc w:val="both"/>
        <w:rPr>
          <w:sz w:val="24"/>
        </w:rPr>
      </w:pPr>
      <w:r w:rsidRPr="00F44FB8">
        <w:rPr>
          <w:sz w:val="24"/>
        </w:rPr>
        <w:lastRenderedPageBreak/>
        <w:t xml:space="preserve">Remplacement d’un expert ou avocat en cours de dossier : 50 € HT (ou équivalent en FCFA) par jour calendaire de retard, calculé à compter du lendemain de l’expiration du délai maximum de </w:t>
      </w:r>
      <w:r w:rsidR="00A05CB1">
        <w:rPr>
          <w:sz w:val="24"/>
        </w:rPr>
        <w:t>sept (07)</w:t>
      </w:r>
      <w:r>
        <w:rPr>
          <w:sz w:val="24"/>
        </w:rPr>
        <w:t xml:space="preserve"> </w:t>
      </w:r>
      <w:r w:rsidRPr="00F44FB8">
        <w:rPr>
          <w:sz w:val="24"/>
        </w:rPr>
        <w:t>jours calendaires suivant la notification de l’indisponibilité.</w:t>
      </w:r>
    </w:p>
    <w:p w14:paraId="726B35CE" w14:textId="77777777" w:rsidR="00431B38" w:rsidRDefault="00431B38" w:rsidP="00431B38">
      <w:pPr>
        <w:pStyle w:val="Paragraphedeliste"/>
        <w:numPr>
          <w:ilvl w:val="0"/>
          <w:numId w:val="40"/>
        </w:numPr>
        <w:jc w:val="both"/>
        <w:rPr>
          <w:sz w:val="24"/>
        </w:rPr>
      </w:pPr>
      <w:r w:rsidRPr="00F44FB8">
        <w:rPr>
          <w:sz w:val="24"/>
        </w:rPr>
        <w:t>Confidentialité</w:t>
      </w:r>
      <w:r w:rsidRPr="00431B38">
        <w:rPr>
          <w:sz w:val="24"/>
        </w:rPr>
        <w:t xml:space="preserve"> : 500 € HT par manquement constaté au respect de l’obligation de confidentialité. Ce manquement peut, selon sa gravité, entraîner la résiliation du marché pour faute conformément l’article II.14.1 des conditions générales.</w:t>
      </w:r>
    </w:p>
    <w:p w14:paraId="7E5ED90C" w14:textId="79E21C79" w:rsidR="00431B38" w:rsidRPr="00F44FB8" w:rsidRDefault="00431B38" w:rsidP="00A05CB1">
      <w:pPr>
        <w:jc w:val="both"/>
        <w:rPr>
          <w:sz w:val="24"/>
        </w:rPr>
      </w:pPr>
      <w:r w:rsidRPr="00F44FB8">
        <w:rPr>
          <w:sz w:val="24"/>
        </w:rPr>
        <w:t>Ces pénalités s’appliquent de plein droit, sans mise en demeure préalable, dès constatation du retard ou du manquement, et peuvent être déduites d’office de toute somme due au Titulaire ou facturées directement. En toutes hypothèses, le montant des pénalités ne pourra dépasser 10% de la valeur du bon de commande concerné.</w:t>
      </w:r>
    </w:p>
    <w:p w14:paraId="668CE422" w14:textId="077CC65A" w:rsidR="004A3DC1" w:rsidRDefault="00431B38" w:rsidP="00431B38">
      <w:pPr>
        <w:jc w:val="both"/>
        <w:rPr>
          <w:sz w:val="24"/>
        </w:rPr>
      </w:pPr>
      <w:r w:rsidRPr="00431B38">
        <w:rPr>
          <w:sz w:val="24"/>
        </w:rPr>
        <w:t xml:space="preserve">En cas de manquement grave ou répété, elles peuvent s’accompagner de la résiliation du marché pour faute </w:t>
      </w:r>
      <w:r>
        <w:rPr>
          <w:sz w:val="24"/>
        </w:rPr>
        <w:t xml:space="preserve">dans les conditions de l’article </w:t>
      </w:r>
      <w:r w:rsidRPr="00431B38">
        <w:rPr>
          <w:sz w:val="24"/>
        </w:rPr>
        <w:t>II.14.1</w:t>
      </w:r>
      <w:r>
        <w:rPr>
          <w:sz w:val="24"/>
        </w:rPr>
        <w:t xml:space="preserve"> des conditions générales</w:t>
      </w:r>
      <w:r w:rsidR="0085643D">
        <w:rPr>
          <w:sz w:val="24"/>
        </w:rPr>
        <w:t>.</w:t>
      </w:r>
    </w:p>
    <w:p w14:paraId="37A1E6E1" w14:textId="54735BDC" w:rsidR="00EC7638" w:rsidRDefault="00304117" w:rsidP="00304117">
      <w:pPr>
        <w:jc w:val="both"/>
        <w:outlineLvl w:val="0"/>
        <w:rPr>
          <w:b/>
          <w:bCs/>
          <w:sz w:val="24"/>
        </w:rPr>
      </w:pPr>
      <w:r>
        <w:rPr>
          <w:b/>
          <w:bCs/>
          <w:sz w:val="24"/>
        </w:rPr>
        <w:t>I.10.</w:t>
      </w:r>
      <w:r w:rsidR="00EC7638">
        <w:rPr>
          <w:b/>
          <w:bCs/>
          <w:sz w:val="24"/>
        </w:rPr>
        <w:t xml:space="preserve">3 Protection des données à caractère personnel </w:t>
      </w:r>
    </w:p>
    <w:p w14:paraId="50664569" w14:textId="77777777" w:rsidR="005B62BC" w:rsidRDefault="005B62BC" w:rsidP="005B62BC">
      <w:pPr>
        <w:pStyle w:val="NormalWeb"/>
        <w:jc w:val="both"/>
      </w:pPr>
      <w:r w:rsidRPr="004A733D">
        <w:rPr>
          <w:rFonts w:asciiTheme="minorHAnsi" w:hAnsiTheme="minorHAnsi" w:cstheme="minorHAnsi"/>
        </w:rPr>
        <w:t xml:space="preserve">Dans le cadre de l’exécution du présent marché, </w:t>
      </w:r>
      <w:r>
        <w:rPr>
          <w:rFonts w:asciiTheme="minorHAnsi" w:hAnsiTheme="minorHAnsi" w:cstheme="minorHAnsi"/>
        </w:rPr>
        <w:t xml:space="preserve">et en complément des stipulations de l’article II.6 des conditions générales applicables au présent CC, </w:t>
      </w:r>
      <w:r w:rsidRPr="004A733D">
        <w:rPr>
          <w:rFonts w:asciiTheme="minorHAnsi" w:hAnsiTheme="minorHAnsi" w:cstheme="minorHAnsi"/>
        </w:rPr>
        <w:t xml:space="preserve">le Titulaire et Expertise France s’engagent à respecter la </w:t>
      </w:r>
      <w:r w:rsidRPr="004A733D">
        <w:rPr>
          <w:rStyle w:val="lev"/>
          <w:rFonts w:asciiTheme="minorHAnsi" w:hAnsiTheme="minorHAnsi" w:cstheme="minorHAnsi"/>
          <w:b w:val="0"/>
          <w:bCs w:val="0"/>
        </w:rPr>
        <w:t>législation ivoirienne relative à la protection des données à caractère personnel</w:t>
      </w:r>
      <w:r w:rsidRPr="004A733D">
        <w:rPr>
          <w:rFonts w:asciiTheme="minorHAnsi" w:hAnsiTheme="minorHAnsi" w:cstheme="minorHAnsi"/>
        </w:rPr>
        <w:t xml:space="preserve">, notamment les dispositions de la </w:t>
      </w:r>
      <w:r w:rsidRPr="004A733D">
        <w:rPr>
          <w:rStyle w:val="lev"/>
          <w:rFonts w:asciiTheme="minorHAnsi" w:hAnsiTheme="minorHAnsi" w:cstheme="minorHAnsi"/>
          <w:b w:val="0"/>
          <w:bCs w:val="0"/>
        </w:rPr>
        <w:t>loi n°2013-450 du 19 juin 2013</w:t>
      </w:r>
      <w:r w:rsidRPr="004A733D">
        <w:rPr>
          <w:rFonts w:asciiTheme="minorHAnsi" w:hAnsiTheme="minorHAnsi" w:cstheme="minorHAnsi"/>
        </w:rPr>
        <w:t xml:space="preserve"> et les prescriptions de l’</w:t>
      </w:r>
      <w:r w:rsidRPr="004A733D">
        <w:rPr>
          <w:rStyle w:val="lev"/>
          <w:rFonts w:asciiTheme="minorHAnsi" w:hAnsiTheme="minorHAnsi" w:cstheme="minorHAnsi"/>
          <w:b w:val="0"/>
          <w:bCs w:val="0"/>
        </w:rPr>
        <w:t>Autorité de Régulation des Télécommunications/TIC de Côte d’Ivoire (ARTCI)</w:t>
      </w:r>
      <w:r w:rsidRPr="004A733D">
        <w:rPr>
          <w:rFonts w:asciiTheme="minorHAnsi" w:hAnsiTheme="minorHAnsi" w:cstheme="minorHAnsi"/>
        </w:rPr>
        <w:t>.</w:t>
      </w:r>
      <w:r w:rsidRPr="009372D8">
        <w:t xml:space="preserve"> </w:t>
      </w:r>
    </w:p>
    <w:p w14:paraId="7E81BCDC" w14:textId="77777777" w:rsidR="005B62BC" w:rsidRPr="009372D8" w:rsidRDefault="005B62BC" w:rsidP="005B62BC">
      <w:pPr>
        <w:pStyle w:val="NormalWeb"/>
        <w:jc w:val="both"/>
        <w:rPr>
          <w:rFonts w:asciiTheme="minorHAnsi" w:hAnsiTheme="minorHAnsi" w:cstheme="minorHAnsi"/>
        </w:rPr>
      </w:pPr>
      <w:r w:rsidRPr="009372D8">
        <w:rPr>
          <w:rFonts w:asciiTheme="minorHAnsi" w:hAnsiTheme="minorHAnsi" w:cstheme="minorHAnsi"/>
        </w:rPr>
        <w:t>Le Titulaire reconnaît que, dans le cadre de ses missions, il peut être amené à collecter, traiter ou accéder à des données à caractère personnel appartenant à des agents, partenaires, prestataires ou bénéficiaires d’Expertise France.</w:t>
      </w:r>
    </w:p>
    <w:p w14:paraId="52373D74" w14:textId="77777777" w:rsidR="005B62BC" w:rsidRPr="004A733D" w:rsidRDefault="005B62BC" w:rsidP="005B62BC">
      <w:pPr>
        <w:pStyle w:val="NormalWeb"/>
        <w:jc w:val="both"/>
        <w:rPr>
          <w:rFonts w:asciiTheme="minorHAnsi" w:hAnsiTheme="minorHAnsi" w:cstheme="minorHAnsi"/>
        </w:rPr>
      </w:pPr>
      <w:r w:rsidRPr="009372D8">
        <w:rPr>
          <w:rFonts w:asciiTheme="minorHAnsi" w:hAnsiTheme="minorHAnsi" w:cstheme="minorHAnsi"/>
        </w:rPr>
        <w:t>À ce titre, il agit exclusivement sur instruction d’Expertise France, en qualité de sous-traitant au sens de la loi précitée, et ne saurait en aucun cas déterminer seul les finalités ou moyens du traitement.</w:t>
      </w:r>
    </w:p>
    <w:p w14:paraId="2C3D7CF5" w14:textId="77777777" w:rsidR="005B62BC" w:rsidRPr="004A733D" w:rsidRDefault="005B62BC" w:rsidP="005B62BC">
      <w:pPr>
        <w:pStyle w:val="NormalWeb"/>
        <w:jc w:val="both"/>
        <w:rPr>
          <w:rFonts w:asciiTheme="minorHAnsi" w:hAnsiTheme="minorHAnsi" w:cstheme="minorHAnsi"/>
        </w:rPr>
      </w:pPr>
      <w:r w:rsidRPr="004A733D">
        <w:rPr>
          <w:rFonts w:asciiTheme="minorHAnsi" w:hAnsiTheme="minorHAnsi" w:cstheme="minorHAnsi"/>
        </w:rPr>
        <w:t>Le Titulaire s’engage à :</w:t>
      </w:r>
    </w:p>
    <w:p w14:paraId="4DEF9978" w14:textId="77777777" w:rsidR="005B62BC" w:rsidRPr="004A733D" w:rsidRDefault="005B62BC" w:rsidP="005B62BC">
      <w:pPr>
        <w:pStyle w:val="NormalWeb"/>
        <w:numPr>
          <w:ilvl w:val="0"/>
          <w:numId w:val="44"/>
        </w:numPr>
        <w:jc w:val="both"/>
        <w:rPr>
          <w:rFonts w:asciiTheme="minorHAnsi" w:hAnsiTheme="minorHAnsi" w:cstheme="minorHAnsi"/>
        </w:rPr>
      </w:pPr>
      <w:proofErr w:type="gramStart"/>
      <w:r w:rsidRPr="004A733D">
        <w:rPr>
          <w:rFonts w:asciiTheme="minorHAnsi" w:hAnsiTheme="minorHAnsi" w:cstheme="minorHAnsi"/>
        </w:rPr>
        <w:t>n’utiliser</w:t>
      </w:r>
      <w:proofErr w:type="gramEnd"/>
      <w:r w:rsidRPr="004A733D">
        <w:rPr>
          <w:rFonts w:asciiTheme="minorHAnsi" w:hAnsiTheme="minorHAnsi" w:cstheme="minorHAnsi"/>
        </w:rPr>
        <w:t xml:space="preserve"> les données personnelles </w:t>
      </w:r>
      <w:r w:rsidRPr="004A733D">
        <w:rPr>
          <w:rStyle w:val="lev"/>
          <w:rFonts w:asciiTheme="minorHAnsi" w:hAnsiTheme="minorHAnsi" w:cstheme="minorHAnsi"/>
          <w:b w:val="0"/>
          <w:bCs w:val="0"/>
        </w:rPr>
        <w:t>que pour les besoins strictement nécessaires à l’exécution du présent contrat</w:t>
      </w:r>
      <w:r w:rsidRPr="004A733D">
        <w:rPr>
          <w:rFonts w:asciiTheme="minorHAnsi" w:hAnsiTheme="minorHAnsi" w:cstheme="minorHAnsi"/>
        </w:rPr>
        <w:t xml:space="preserve"> ;</w:t>
      </w:r>
    </w:p>
    <w:p w14:paraId="7BDF81F5" w14:textId="77777777" w:rsidR="005B62BC" w:rsidRPr="004A733D" w:rsidRDefault="005B62BC" w:rsidP="005B62BC">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garantir</w:t>
      </w:r>
      <w:proofErr w:type="gramEnd"/>
      <w:r w:rsidRPr="004A733D">
        <w:rPr>
          <w:rStyle w:val="lev"/>
          <w:rFonts w:asciiTheme="minorHAnsi" w:hAnsiTheme="minorHAnsi" w:cstheme="minorHAnsi"/>
          <w:b w:val="0"/>
          <w:bCs w:val="0"/>
        </w:rPr>
        <w:t xml:space="preserve"> la confidentialité et la sécurité</w:t>
      </w:r>
      <w:r w:rsidRPr="004A733D">
        <w:rPr>
          <w:rFonts w:asciiTheme="minorHAnsi" w:hAnsiTheme="minorHAnsi" w:cstheme="minorHAnsi"/>
        </w:rPr>
        <w:t xml:space="preserve"> desdites données, notamment contre tout accès, altération, divulgation ou destruction non autorisés ;</w:t>
      </w:r>
    </w:p>
    <w:p w14:paraId="48898D63" w14:textId="77777777" w:rsidR="005B62BC" w:rsidRPr="004A733D" w:rsidRDefault="005B62BC" w:rsidP="005B62BC">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ne</w:t>
      </w:r>
      <w:proofErr w:type="gramEnd"/>
      <w:r w:rsidRPr="004A733D">
        <w:rPr>
          <w:rStyle w:val="lev"/>
          <w:rFonts w:asciiTheme="minorHAnsi" w:hAnsiTheme="minorHAnsi" w:cstheme="minorHAnsi"/>
          <w:b w:val="0"/>
          <w:bCs w:val="0"/>
        </w:rPr>
        <w:t xml:space="preserve"> procéder à aucun transfert de données hors de Côte d’Ivoire</w:t>
      </w:r>
      <w:r w:rsidRPr="004A733D">
        <w:rPr>
          <w:rFonts w:asciiTheme="minorHAnsi" w:hAnsiTheme="minorHAnsi" w:cstheme="minorHAnsi"/>
        </w:rPr>
        <w:t xml:space="preserve"> sans l’autorisation écrite et préalable d’Expertise France et, le cas échéant, de l’ARTCI ;</w:t>
      </w:r>
    </w:p>
    <w:p w14:paraId="6001F2B1" w14:textId="77777777" w:rsidR="005B62BC" w:rsidRPr="004A733D" w:rsidRDefault="005B62BC" w:rsidP="005B62BC">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informer</w:t>
      </w:r>
      <w:proofErr w:type="gramEnd"/>
      <w:r w:rsidRPr="004A733D">
        <w:rPr>
          <w:rStyle w:val="lev"/>
          <w:rFonts w:asciiTheme="minorHAnsi" w:hAnsiTheme="minorHAnsi" w:cstheme="minorHAnsi"/>
          <w:b w:val="0"/>
          <w:bCs w:val="0"/>
        </w:rPr>
        <w:t xml:space="preserve"> immédiatement Expertise France</w:t>
      </w:r>
      <w:r w:rsidRPr="004A733D">
        <w:rPr>
          <w:rFonts w:asciiTheme="minorHAnsi" w:hAnsiTheme="minorHAnsi" w:cstheme="minorHAnsi"/>
        </w:rPr>
        <w:t xml:space="preserve"> de tout incident de sécurité, violation de données ou demande </w:t>
      </w:r>
      <w:proofErr w:type="gramStart"/>
      <w:r w:rsidRPr="004A733D">
        <w:rPr>
          <w:rFonts w:asciiTheme="minorHAnsi" w:hAnsiTheme="minorHAnsi" w:cstheme="minorHAnsi"/>
        </w:rPr>
        <w:t>d’un tiers relative</w:t>
      </w:r>
      <w:proofErr w:type="gramEnd"/>
      <w:r w:rsidRPr="004A733D">
        <w:rPr>
          <w:rFonts w:asciiTheme="minorHAnsi" w:hAnsiTheme="minorHAnsi" w:cstheme="minorHAnsi"/>
        </w:rPr>
        <w:t xml:space="preserve"> à ces données ;</w:t>
      </w:r>
    </w:p>
    <w:p w14:paraId="45C86770" w14:textId="77777777" w:rsidR="005B62BC" w:rsidRPr="004A733D" w:rsidRDefault="005B62BC" w:rsidP="005B62BC">
      <w:pPr>
        <w:pStyle w:val="NormalWeb"/>
        <w:numPr>
          <w:ilvl w:val="0"/>
          <w:numId w:val="44"/>
        </w:numPr>
        <w:jc w:val="both"/>
        <w:rPr>
          <w:rFonts w:asciiTheme="minorHAnsi" w:hAnsiTheme="minorHAnsi" w:cstheme="minorHAnsi"/>
        </w:rPr>
      </w:pPr>
      <w:proofErr w:type="gramStart"/>
      <w:r w:rsidRPr="004A733D">
        <w:rPr>
          <w:rFonts w:asciiTheme="minorHAnsi" w:hAnsiTheme="minorHAnsi" w:cstheme="minorHAnsi"/>
        </w:rPr>
        <w:lastRenderedPageBreak/>
        <w:t>veiller</w:t>
      </w:r>
      <w:proofErr w:type="gramEnd"/>
      <w:r w:rsidRPr="004A733D">
        <w:rPr>
          <w:rFonts w:asciiTheme="minorHAnsi" w:hAnsiTheme="minorHAnsi" w:cstheme="minorHAnsi"/>
        </w:rPr>
        <w:t xml:space="preserve"> à ce que </w:t>
      </w:r>
      <w:r w:rsidRPr="004A733D">
        <w:rPr>
          <w:rStyle w:val="lev"/>
          <w:rFonts w:asciiTheme="minorHAnsi" w:hAnsiTheme="minorHAnsi" w:cstheme="minorHAnsi"/>
          <w:b w:val="0"/>
          <w:bCs w:val="0"/>
        </w:rPr>
        <w:t>toute personne autorisée à traiter les données</w:t>
      </w:r>
      <w:r w:rsidRPr="004A733D">
        <w:rPr>
          <w:rFonts w:asciiTheme="minorHAnsi" w:hAnsiTheme="minorHAnsi" w:cstheme="minorHAnsi"/>
        </w:rPr>
        <w:t xml:space="preserve"> (collaborateur, partenaire, sous-traitant) soit soumise à une obligation stricte de confidentialité et ait reçu une formation adaptée.</w:t>
      </w:r>
    </w:p>
    <w:p w14:paraId="3435062F" w14:textId="77777777" w:rsidR="005B62BC" w:rsidRPr="004A733D" w:rsidRDefault="005B62BC" w:rsidP="005B62BC">
      <w:pPr>
        <w:pStyle w:val="NormalWeb"/>
        <w:jc w:val="both"/>
        <w:rPr>
          <w:rFonts w:asciiTheme="minorHAnsi" w:hAnsiTheme="minorHAnsi" w:cstheme="minorHAnsi"/>
        </w:rPr>
      </w:pPr>
      <w:r w:rsidRPr="004A733D">
        <w:rPr>
          <w:rFonts w:asciiTheme="minorHAnsi" w:hAnsiTheme="minorHAnsi" w:cstheme="minorHAnsi"/>
        </w:rPr>
        <w:t xml:space="preserve">À l’issue du contrat, le Titulaire devra, au choix d’Expertise France, </w:t>
      </w:r>
      <w:r w:rsidRPr="004A733D">
        <w:rPr>
          <w:rStyle w:val="lev"/>
          <w:rFonts w:asciiTheme="minorHAnsi" w:hAnsiTheme="minorHAnsi" w:cstheme="minorHAnsi"/>
          <w:b w:val="0"/>
          <w:bCs w:val="0"/>
        </w:rPr>
        <w:t>détruire ou restituer l’ensemble des données à caractère personnel</w:t>
      </w:r>
      <w:r w:rsidRPr="004A733D">
        <w:rPr>
          <w:rFonts w:asciiTheme="minorHAnsi" w:hAnsiTheme="minorHAnsi" w:cstheme="minorHAnsi"/>
        </w:rPr>
        <w:t xml:space="preserve"> et en fournir attestation écrite.</w:t>
      </w:r>
    </w:p>
    <w:p w14:paraId="713B1263" w14:textId="77777777" w:rsidR="005B62BC" w:rsidRDefault="005B62BC" w:rsidP="005B62BC">
      <w:pPr>
        <w:pStyle w:val="NormalWeb"/>
        <w:jc w:val="both"/>
        <w:rPr>
          <w:rFonts w:asciiTheme="minorHAnsi" w:hAnsiTheme="minorHAnsi" w:cstheme="minorHAnsi"/>
        </w:rPr>
      </w:pPr>
      <w:r w:rsidRPr="004A733D">
        <w:rPr>
          <w:rFonts w:asciiTheme="minorHAnsi" w:hAnsiTheme="minorHAnsi" w:cstheme="minorHAnsi"/>
        </w:rPr>
        <w:t>Expertise France et le Titulaire coopèrent, le cas échéant, avec l’ARTCI pour toute vérification ou demande d’information relative aux traitements mis en œuvre dans le cadre du présent marché.</w:t>
      </w:r>
    </w:p>
    <w:p w14:paraId="023D4D97" w14:textId="77777777" w:rsidR="005B62BC" w:rsidRPr="00D24EB4" w:rsidRDefault="005B62BC" w:rsidP="005B62BC">
      <w:pPr>
        <w:jc w:val="both"/>
        <w:outlineLvl w:val="0"/>
        <w:rPr>
          <w:rFonts w:cstheme="minorHAnsi"/>
          <w:b/>
          <w:bCs/>
          <w:sz w:val="24"/>
        </w:rPr>
      </w:pPr>
      <w:r w:rsidRPr="00D24EB4">
        <w:rPr>
          <w:rFonts w:cstheme="minorHAnsi"/>
          <w:b/>
          <w:bCs/>
          <w:sz w:val="24"/>
        </w:rPr>
        <w:t>I.10.4 Clause de dérogation à l’exclusivité du marché</w:t>
      </w:r>
    </w:p>
    <w:p w14:paraId="04D64372" w14:textId="77777777" w:rsidR="005B62BC" w:rsidRPr="00A05CB1" w:rsidRDefault="005B62BC" w:rsidP="005B62BC">
      <w:pPr>
        <w:pStyle w:val="NormalWeb"/>
        <w:jc w:val="both"/>
        <w:rPr>
          <w:rFonts w:asciiTheme="minorHAnsi" w:hAnsiTheme="minorHAnsi" w:cstheme="minorHAnsi"/>
        </w:rPr>
      </w:pPr>
      <w:r w:rsidRPr="00A05CB1">
        <w:rPr>
          <w:rFonts w:asciiTheme="minorHAnsi" w:hAnsiTheme="minorHAnsi" w:cstheme="minorHAnsi"/>
          <w:lang w:val="fr-FR"/>
        </w:rPr>
        <w:t xml:space="preserve">La présente clause a pour objet de prévoir une dérogation à l’exclusivité normalement attachée au présent contrat-cadre. </w:t>
      </w:r>
      <w:r w:rsidRPr="00A05CB1">
        <w:rPr>
          <w:rFonts w:asciiTheme="minorHAnsi" w:hAnsiTheme="minorHAnsi" w:cstheme="minorHAnsi"/>
        </w:rPr>
        <w:t>Elle se justifie par la nature des activités d’Expertise France, lesquelles impliquent une diversité de cadres juridiques et de contextes d’intervention, parfois en dehors du champ du droit ivoirien et du droit OHADA, qui constituent le périmètre d’application principal du présent marché.</w:t>
      </w:r>
    </w:p>
    <w:p w14:paraId="2AE618A0" w14:textId="77777777" w:rsidR="005B62BC" w:rsidRPr="00A05CB1" w:rsidRDefault="005B62BC" w:rsidP="005B62BC">
      <w:pPr>
        <w:pStyle w:val="NormalWeb"/>
        <w:jc w:val="both"/>
        <w:rPr>
          <w:rFonts w:asciiTheme="minorHAnsi" w:hAnsiTheme="minorHAnsi" w:cstheme="minorHAnsi"/>
        </w:rPr>
      </w:pPr>
      <w:r w:rsidRPr="00A05CB1">
        <w:rPr>
          <w:rFonts w:asciiTheme="minorHAnsi" w:hAnsiTheme="minorHAnsi" w:cstheme="minorHAnsi"/>
        </w:rPr>
        <w:t>Ainsi, Expertise France se réserve expressément la faculté de recourir, à tout moment et sans formalité préalable, à d’autres prestataires, avocats ou conseils juridiques lorsque :</w:t>
      </w:r>
    </w:p>
    <w:p w14:paraId="584B8309" w14:textId="77777777" w:rsidR="005B62BC" w:rsidRPr="00A05CB1" w:rsidRDefault="005B62BC" w:rsidP="005B62BC">
      <w:pPr>
        <w:pStyle w:val="NormalWeb"/>
        <w:numPr>
          <w:ilvl w:val="0"/>
          <w:numId w:val="45"/>
        </w:numPr>
        <w:jc w:val="both"/>
        <w:rPr>
          <w:rFonts w:asciiTheme="minorHAnsi" w:hAnsiTheme="minorHAnsi" w:cstheme="minorHAnsi"/>
        </w:rPr>
      </w:pPr>
      <w:proofErr w:type="gramStart"/>
      <w:r w:rsidRPr="00A05CB1">
        <w:rPr>
          <w:rFonts w:asciiTheme="minorHAnsi" w:hAnsiTheme="minorHAnsi" w:cstheme="minorHAnsi"/>
        </w:rPr>
        <w:t>la</w:t>
      </w:r>
      <w:proofErr w:type="gramEnd"/>
      <w:r w:rsidRPr="00A05CB1">
        <w:rPr>
          <w:rFonts w:asciiTheme="minorHAnsi" w:hAnsiTheme="minorHAnsi" w:cstheme="minorHAnsi"/>
        </w:rPr>
        <w:t xml:space="preserve"> question posée relève du droit français, du droit européen, du droit d’un autre État, ou plus généralement d’un ordre juridique étranger ou supranational ;</w:t>
      </w:r>
    </w:p>
    <w:p w14:paraId="63EEE7D1" w14:textId="77777777" w:rsidR="005B62BC" w:rsidRPr="00A05CB1" w:rsidRDefault="005B62BC" w:rsidP="005B62BC">
      <w:pPr>
        <w:pStyle w:val="NormalWeb"/>
        <w:numPr>
          <w:ilvl w:val="0"/>
          <w:numId w:val="45"/>
        </w:numPr>
        <w:jc w:val="both"/>
        <w:rPr>
          <w:rFonts w:asciiTheme="minorHAnsi" w:hAnsiTheme="minorHAnsi" w:cstheme="minorHAnsi"/>
        </w:rPr>
      </w:pPr>
      <w:proofErr w:type="gramStart"/>
      <w:r w:rsidRPr="00A05CB1">
        <w:rPr>
          <w:rFonts w:asciiTheme="minorHAnsi" w:hAnsiTheme="minorHAnsi" w:cstheme="minorHAnsi"/>
        </w:rPr>
        <w:t>la</w:t>
      </w:r>
      <w:proofErr w:type="gramEnd"/>
      <w:r w:rsidRPr="00A05CB1">
        <w:rPr>
          <w:rFonts w:asciiTheme="minorHAnsi" w:hAnsiTheme="minorHAnsi" w:cstheme="minorHAnsi"/>
        </w:rPr>
        <w:t xml:space="preserve"> technicité particulière du sujet ou la spécialisation requise dépasse le champ d’expertise du Titulaire ou nécessite une compétence complémentaire ;</w:t>
      </w:r>
    </w:p>
    <w:p w14:paraId="5F402287" w14:textId="77777777" w:rsidR="005B62BC" w:rsidRPr="00A05CB1" w:rsidRDefault="005B62BC" w:rsidP="005B62BC">
      <w:pPr>
        <w:pStyle w:val="NormalWeb"/>
        <w:numPr>
          <w:ilvl w:val="0"/>
          <w:numId w:val="45"/>
        </w:numPr>
        <w:jc w:val="both"/>
        <w:rPr>
          <w:rFonts w:asciiTheme="minorHAnsi" w:hAnsiTheme="minorHAnsi" w:cstheme="minorHAnsi"/>
        </w:rPr>
      </w:pPr>
      <w:proofErr w:type="gramStart"/>
      <w:r w:rsidRPr="00A05CB1">
        <w:rPr>
          <w:rFonts w:asciiTheme="minorHAnsi" w:hAnsiTheme="minorHAnsi" w:cstheme="minorHAnsi"/>
        </w:rPr>
        <w:t>un</w:t>
      </w:r>
      <w:proofErr w:type="gramEnd"/>
      <w:r w:rsidRPr="00A05CB1">
        <w:rPr>
          <w:rFonts w:asciiTheme="minorHAnsi" w:hAnsiTheme="minorHAnsi" w:cstheme="minorHAnsi"/>
        </w:rPr>
        <w:t xml:space="preserve"> conflit d’intérêts, une urgence opérationnelle, ou des contraintes de disponibilité imposent le recours à un autre intervenant ;</w:t>
      </w:r>
    </w:p>
    <w:p w14:paraId="3A797A92" w14:textId="32C5EC8F" w:rsidR="005B62BC" w:rsidRPr="00A05CB1" w:rsidRDefault="005B62BC" w:rsidP="005B62BC">
      <w:pPr>
        <w:pStyle w:val="NormalWeb"/>
        <w:numPr>
          <w:ilvl w:val="0"/>
          <w:numId w:val="45"/>
        </w:numPr>
        <w:jc w:val="both"/>
        <w:rPr>
          <w:rFonts w:asciiTheme="minorHAnsi" w:hAnsiTheme="minorHAnsi" w:cstheme="minorHAnsi"/>
        </w:rPr>
      </w:pPr>
      <w:proofErr w:type="gramStart"/>
      <w:r w:rsidRPr="00A05CB1">
        <w:rPr>
          <w:rFonts w:asciiTheme="minorHAnsi" w:hAnsiTheme="minorHAnsi" w:cstheme="minorHAnsi"/>
        </w:rPr>
        <w:t>ou</w:t>
      </w:r>
      <w:proofErr w:type="gramEnd"/>
      <w:r w:rsidRPr="00A05CB1">
        <w:rPr>
          <w:rFonts w:asciiTheme="minorHAnsi" w:hAnsiTheme="minorHAnsi" w:cstheme="minorHAnsi"/>
        </w:rPr>
        <w:t xml:space="preserve"> encore lorsque la bonne administration, la cohérence des positions juridiques d’Expertise France au niveau institutionnel, ou la coordination avec le Département des Affaires Juridiques (DAJ) justifient de solliciter un autre prestataire.</w:t>
      </w:r>
    </w:p>
    <w:p w14:paraId="61601199" w14:textId="77777777" w:rsidR="005B62BC" w:rsidRPr="00A05CB1" w:rsidRDefault="005B62BC" w:rsidP="005B62BC">
      <w:pPr>
        <w:pStyle w:val="NormalWeb"/>
        <w:jc w:val="both"/>
        <w:rPr>
          <w:rFonts w:asciiTheme="minorHAnsi" w:hAnsiTheme="minorHAnsi" w:cstheme="minorHAnsi"/>
        </w:rPr>
      </w:pPr>
      <w:r w:rsidRPr="00A05CB1">
        <w:rPr>
          <w:rFonts w:asciiTheme="minorHAnsi" w:hAnsiTheme="minorHAnsi" w:cstheme="minorHAnsi"/>
        </w:rPr>
        <w:t>Dans ces hypothèses, le recours à un autre prestataire ne saurait constituer un manquement aux obligations d’Expertise France envers le Titulaire, ni ouvrir droit à aucune indemnité, compensation ou exclusivité d’intervention.</w:t>
      </w:r>
    </w:p>
    <w:p w14:paraId="3D8FFD43" w14:textId="77777777" w:rsidR="005B62BC" w:rsidRPr="00A05CB1" w:rsidRDefault="005B62BC" w:rsidP="005B62BC">
      <w:pPr>
        <w:pStyle w:val="NormalWeb"/>
        <w:jc w:val="both"/>
        <w:rPr>
          <w:rFonts w:asciiTheme="minorHAnsi" w:hAnsiTheme="minorHAnsi" w:cstheme="minorHAnsi"/>
        </w:rPr>
      </w:pPr>
      <w:r w:rsidRPr="00A05CB1">
        <w:rPr>
          <w:rFonts w:asciiTheme="minorHAnsi" w:hAnsiTheme="minorHAnsi" w:cstheme="minorHAnsi"/>
        </w:rPr>
        <w:t>Le Titulaire demeure, pour les prestations relevant du droit ivoirien et du droit OHADA, pleinement tenu de ses obligations de diligence, de coopération et de confidentialité dans l’exécution des missions qui lui sont confiées.</w:t>
      </w:r>
    </w:p>
    <w:p w14:paraId="0E38A28B" w14:textId="77777777" w:rsidR="00304117" w:rsidRPr="005B62BC" w:rsidRDefault="00304117" w:rsidP="00431B38">
      <w:pPr>
        <w:jc w:val="both"/>
        <w:rPr>
          <w:sz w:val="24"/>
          <w:lang w:val="fr-CI"/>
        </w:rPr>
      </w:pPr>
    </w:p>
    <w:p w14:paraId="469874DB" w14:textId="77777777" w:rsidR="00304117" w:rsidRDefault="00304117" w:rsidP="00431B38">
      <w:pPr>
        <w:jc w:val="both"/>
        <w:rPr>
          <w:sz w:val="24"/>
        </w:rPr>
      </w:pPr>
    </w:p>
    <w:p w14:paraId="4FCF6514" w14:textId="7B043811" w:rsidR="00F2671F" w:rsidRDefault="00000000" w:rsidP="004A3DC1">
      <w:pPr>
        <w:jc w:val="both"/>
        <w:rPr>
          <w:b/>
          <w:smallCaps/>
          <w:sz w:val="32"/>
          <w:u w:val="single"/>
        </w:rPr>
      </w:pPr>
      <w:r>
        <w:rPr>
          <w:b/>
          <w:smallCaps/>
          <w:sz w:val="32"/>
          <w:u w:val="single"/>
        </w:rPr>
        <w:lastRenderedPageBreak/>
        <w:t>Mentions déclaratives et</w:t>
      </w:r>
      <w:r>
        <w:rPr>
          <w:b/>
          <w:sz w:val="32"/>
          <w:u w:val="single"/>
        </w:rPr>
        <w:t xml:space="preserve"> </w:t>
      </w:r>
      <w:r>
        <w:rPr>
          <w:b/>
          <w:smallCaps/>
          <w:sz w:val="32"/>
          <w:u w:val="single"/>
        </w:rPr>
        <w:t>signatures</w:t>
      </w:r>
    </w:p>
    <w:p w14:paraId="626587EE" w14:textId="77777777" w:rsidR="00F2671F" w:rsidRDefault="00000000">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6C1CA33B" w14:textId="77777777" w:rsidR="00F2671F" w:rsidRDefault="00000000">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sidR="00F2671F">
          <w:rPr>
            <w:rStyle w:val="Lienhypertexte"/>
            <w:bCs/>
            <w:sz w:val="24"/>
          </w:rPr>
          <w:t>https://www.sanctionsmap.eu</w:t>
        </w:r>
      </w:hyperlink>
      <w:r>
        <w:rPr>
          <w:bCs/>
          <w:sz w:val="24"/>
        </w:rPr>
        <w:t xml:space="preserve"> ;</w:t>
      </w:r>
    </w:p>
    <w:p w14:paraId="21AEEC3F" w14:textId="77777777" w:rsidR="00F2671F" w:rsidRDefault="00000000">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14:paraId="4EA9F03F"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les Nations Unies, recueil des listes de sanctions du Conseil de sécurité des Nations Unies : </w:t>
      </w:r>
      <w:hyperlink r:id="rId11" w:tooltip="https://www.un.org/securitycouncil/content/un-sc-consolidated-list" w:history="1">
        <w:r w:rsidR="00F2671F">
          <w:rPr>
            <w:rStyle w:val="Lienhypertexte"/>
            <w:bCs/>
            <w:sz w:val="24"/>
          </w:rPr>
          <w:t>https://www.un.org/securitycouncil/content/un-sc-consolidated-list</w:t>
        </w:r>
      </w:hyperlink>
      <w:r>
        <w:rPr>
          <w:bCs/>
          <w:sz w:val="24"/>
        </w:rPr>
        <w:t>,</w:t>
      </w:r>
    </w:p>
    <w:p w14:paraId="6872860A"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l’Union européenne, les listes peuvent être consultées à l’adresse suivante : </w:t>
      </w:r>
      <w:hyperlink r:id="rId12" w:tooltip="https://www.sanctionsmap.eu" w:history="1">
        <w:r w:rsidR="00F2671F">
          <w:rPr>
            <w:rStyle w:val="Lienhypertexte"/>
            <w:bCs/>
            <w:sz w:val="24"/>
          </w:rPr>
          <w:t>https://www.sanctionsmap.eu</w:t>
        </w:r>
      </w:hyperlink>
      <w:r>
        <w:rPr>
          <w:bCs/>
          <w:sz w:val="24"/>
        </w:rPr>
        <w:t>,</w:t>
      </w:r>
    </w:p>
    <w:p w14:paraId="0C8D0FB8"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la France, voir : </w:t>
      </w:r>
      <w:hyperlink r:id="rId13" w:tooltip="https://gels-avoirs.dgtresor.gouv.fr/List" w:history="1">
        <w:r w:rsidR="00F2671F">
          <w:rPr>
            <w:rStyle w:val="Lienhypertexte"/>
            <w:bCs/>
            <w:sz w:val="24"/>
          </w:rPr>
          <w:t>https://gels-avoirs.dgtresor.gouv.fr/List</w:t>
        </w:r>
      </w:hyperlink>
      <w:r>
        <w:rPr>
          <w:bCs/>
          <w:sz w:val="24"/>
        </w:rPr>
        <w:t>,</w:t>
      </w:r>
    </w:p>
    <w:p w14:paraId="1AA0B068"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les Etats-Unis, voir : </w:t>
      </w:r>
      <w:hyperlink r:id="rId14" w:tooltip="https://home.treasury.gov/policy-issues/financial-sanctions/sanctions-programs-and-country-information" w:history="1">
        <w:r w:rsidR="00F2671F">
          <w:rPr>
            <w:rStyle w:val="Lienhypertexte"/>
            <w:bCs/>
            <w:sz w:val="24"/>
          </w:rPr>
          <w:t>https://home.treasury.gov/policy-issues/financial-sanctions/sanctions-programs-and-country-information</w:t>
        </w:r>
      </w:hyperlink>
      <w:r>
        <w:rPr>
          <w:bCs/>
          <w:sz w:val="24"/>
        </w:rPr>
        <w:t>;</w:t>
      </w:r>
    </w:p>
    <w:p w14:paraId="219C3FDA" w14:textId="77777777" w:rsidR="00F2671F" w:rsidRDefault="00000000">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sidR="00F2671F">
          <w:rPr>
            <w:rStyle w:val="Lienhypertexte"/>
            <w:bCs/>
            <w:sz w:val="24"/>
          </w:rPr>
          <w:t>https://www.worldbank.org/en/projects-operations/procurement/debarred-firms</w:t>
        </w:r>
      </w:hyperlink>
      <w:r>
        <w:rPr>
          <w:bCs/>
          <w:sz w:val="24"/>
        </w:rPr>
        <w:t xml:space="preserve">  </w:t>
      </w:r>
    </w:p>
    <w:p w14:paraId="024A5F46" w14:textId="77777777" w:rsidR="00F2671F" w:rsidRDefault="00000000">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A35A212" w14:textId="77777777" w:rsidR="00F2671F" w:rsidRDefault="00F2671F">
      <w:pPr>
        <w:spacing w:before="0" w:beforeAutospacing="0" w:after="0" w:afterAutospacing="0"/>
        <w:jc w:val="both"/>
        <w:outlineLvl w:val="0"/>
        <w:rPr>
          <w:bCs/>
          <w:sz w:val="24"/>
        </w:rPr>
      </w:pPr>
    </w:p>
    <w:p w14:paraId="76977BBB" w14:textId="77777777" w:rsidR="00F2671F" w:rsidRDefault="00000000">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2C72BB22" w14:textId="77777777" w:rsidR="00F2671F" w:rsidRDefault="00F2671F">
      <w:pPr>
        <w:spacing w:before="0" w:beforeAutospacing="0" w:after="0" w:afterAutospacing="0"/>
        <w:jc w:val="both"/>
        <w:outlineLvl w:val="0"/>
        <w:rPr>
          <w:bCs/>
          <w:sz w:val="24"/>
        </w:rPr>
      </w:pPr>
    </w:p>
    <w:p w14:paraId="4881C71E" w14:textId="77777777" w:rsidR="00F2671F" w:rsidRDefault="00000000">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7FAE88A" w14:textId="77777777" w:rsidR="004A3DC1" w:rsidRDefault="004A3DC1">
      <w:pPr>
        <w:spacing w:before="0" w:beforeAutospacing="0" w:after="0" w:afterAutospacing="0"/>
        <w:jc w:val="both"/>
        <w:outlineLvl w:val="0"/>
        <w:rPr>
          <w:bCs/>
          <w:sz w:val="24"/>
        </w:rPr>
      </w:pPr>
    </w:p>
    <w:p w14:paraId="36E97534" w14:textId="77777777" w:rsidR="004A3DC1" w:rsidRDefault="004A3DC1">
      <w:pPr>
        <w:spacing w:before="0" w:beforeAutospacing="0" w:after="0" w:afterAutospacing="0"/>
        <w:jc w:val="both"/>
        <w:outlineLvl w:val="0"/>
        <w:rPr>
          <w:bCs/>
          <w:sz w:val="24"/>
        </w:rPr>
      </w:pPr>
    </w:p>
    <w:p w14:paraId="438C212D" w14:textId="77777777" w:rsidR="004A3DC1" w:rsidRDefault="004A3DC1">
      <w:pPr>
        <w:spacing w:before="0" w:beforeAutospacing="0" w:after="0" w:afterAutospacing="0"/>
        <w:jc w:val="both"/>
        <w:outlineLvl w:val="0"/>
        <w:rPr>
          <w:bCs/>
          <w:sz w:val="24"/>
        </w:rPr>
      </w:pPr>
    </w:p>
    <w:p w14:paraId="786F89B9" w14:textId="77777777" w:rsidR="004A3DC1" w:rsidRDefault="004A3DC1">
      <w:pPr>
        <w:spacing w:before="0" w:beforeAutospacing="0" w:after="0" w:afterAutospacing="0"/>
        <w:jc w:val="both"/>
        <w:outlineLvl w:val="0"/>
        <w:rPr>
          <w:bCs/>
          <w:sz w:val="24"/>
        </w:rPr>
      </w:pPr>
    </w:p>
    <w:p w14:paraId="23884EB8" w14:textId="77777777" w:rsidR="004A3DC1" w:rsidRDefault="004A3DC1">
      <w:pPr>
        <w:spacing w:before="0" w:beforeAutospacing="0" w:after="0" w:afterAutospacing="0"/>
        <w:jc w:val="both"/>
        <w:outlineLvl w:val="0"/>
        <w:rPr>
          <w:bCs/>
          <w:sz w:val="24"/>
        </w:rPr>
      </w:pPr>
    </w:p>
    <w:p w14:paraId="37E69766" w14:textId="77777777" w:rsidR="00F2671F" w:rsidRDefault="00F2671F">
      <w:pPr>
        <w:spacing w:before="0" w:beforeAutospacing="0" w:after="360" w:afterAutospacing="0"/>
        <w:rPr>
          <w:b/>
          <w:smallCaps/>
          <w:sz w:val="24"/>
          <w:u w:val="single"/>
        </w:rPr>
      </w:pPr>
    </w:p>
    <w:p w14:paraId="244AE2FF" w14:textId="77777777" w:rsidR="00F2671F" w:rsidRDefault="00F2671F">
      <w:pPr>
        <w:spacing w:before="0" w:beforeAutospacing="0" w:after="360" w:afterAutospacing="0"/>
        <w:rPr>
          <w:b/>
          <w:smallCaps/>
          <w:sz w:val="24"/>
          <w:u w:val="single"/>
        </w:rPr>
      </w:pPr>
    </w:p>
    <w:p w14:paraId="67F31A4A" w14:textId="77777777" w:rsidR="00F2671F" w:rsidRDefault="00F2671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F2671F" w14:paraId="32C1F7FA" w14:textId="77777777">
        <w:tc>
          <w:tcPr>
            <w:tcW w:w="8784" w:type="dxa"/>
          </w:tcPr>
          <w:p w14:paraId="744477EC" w14:textId="77777777" w:rsidR="00F2671F" w:rsidRDefault="00000000">
            <w:pPr>
              <w:jc w:val="both"/>
              <w:rPr>
                <w:rFonts w:cs="Arial"/>
                <w:b/>
                <w:smallCaps/>
                <w:sz w:val="24"/>
                <w:u w:val="single"/>
              </w:rPr>
            </w:pPr>
            <w:r>
              <w:rPr>
                <w:rFonts w:cs="Arial"/>
                <w:b/>
                <w:smallCaps/>
                <w:sz w:val="24"/>
                <w:u w:val="single"/>
              </w:rPr>
              <w:t>Pour le Contractant :</w:t>
            </w:r>
          </w:p>
          <w:p w14:paraId="01B9A049" w14:textId="77777777" w:rsidR="00F2671F" w:rsidRDefault="00000000">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14:paraId="4946B443" w14:textId="77777777" w:rsidR="00F2671F" w:rsidRDefault="00000000">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w:t>
            </w:r>
            <w:proofErr w:type="gramStart"/>
            <w:r>
              <w:rPr>
                <w:rFonts w:cs="Arial"/>
                <w:sz w:val="24"/>
              </w:rPr>
              <w:t>......….</w:t>
            </w:r>
            <w:proofErr w:type="gramEnd"/>
            <w:r>
              <w:rPr>
                <w:rFonts w:cs="Arial"/>
                <w:sz w:val="24"/>
              </w:rPr>
              <w:t>., le...…</w:t>
            </w:r>
            <w:proofErr w:type="gramStart"/>
            <w:r>
              <w:rPr>
                <w:rFonts w:cs="Arial"/>
                <w:sz w:val="24"/>
              </w:rPr>
              <w:t>…....</w:t>
            </w:r>
            <w:proofErr w:type="gramEnd"/>
            <w:r>
              <w:rPr>
                <w:rFonts w:cs="Arial"/>
                <w:sz w:val="24"/>
              </w:rPr>
              <w:t xml:space="preserve">.20.... </w:t>
            </w:r>
            <w:r>
              <w:rPr>
                <w:rFonts w:cs="Arial"/>
                <w:sz w:val="24"/>
              </w:rPr>
              <w:tab/>
              <w:t>Signature</w:t>
            </w:r>
            <w:r>
              <w:rPr>
                <w:sz w:val="24"/>
                <w:vertAlign w:val="superscript"/>
              </w:rPr>
              <w:footnoteReference w:id="6"/>
            </w:r>
            <w:r>
              <w:rPr>
                <w:rFonts w:cs="Arial"/>
                <w:sz w:val="24"/>
              </w:rPr>
              <w:t> :</w:t>
            </w:r>
            <w:r>
              <w:rPr>
                <w:rFonts w:cs="Arial"/>
                <w:sz w:val="24"/>
                <w:u w:val="single"/>
              </w:rPr>
              <w:tab/>
            </w:r>
          </w:p>
          <w:p w14:paraId="5D95ED0D" w14:textId="77777777" w:rsidR="00F2671F" w:rsidRDefault="00000000">
            <w:pPr>
              <w:tabs>
                <w:tab w:val="left" w:pos="5416"/>
              </w:tabs>
              <w:spacing w:before="240"/>
              <w:jc w:val="both"/>
              <w:rPr>
                <w:rFonts w:cs="Arial"/>
                <w:sz w:val="24"/>
              </w:rPr>
            </w:pPr>
            <w:r>
              <w:rPr>
                <w:rFonts w:cs="Arial"/>
                <w:sz w:val="24"/>
              </w:rPr>
              <w:t xml:space="preserve">Prénom/Nom du signataire : </w:t>
            </w:r>
          </w:p>
          <w:p w14:paraId="5BB3F54C" w14:textId="77777777" w:rsidR="00F2671F" w:rsidRDefault="00000000">
            <w:pPr>
              <w:tabs>
                <w:tab w:val="right" w:pos="5557"/>
              </w:tabs>
              <w:spacing w:before="60" w:after="60"/>
              <w:jc w:val="both"/>
              <w:rPr>
                <w:rFonts w:cs="Arial"/>
                <w:sz w:val="24"/>
              </w:rPr>
            </w:pPr>
            <w:r>
              <w:rPr>
                <w:rFonts w:cs="Arial"/>
                <w:sz w:val="24"/>
              </w:rPr>
              <w:t xml:space="preserve">Fonction : </w:t>
            </w:r>
          </w:p>
          <w:p w14:paraId="21D63BD4" w14:textId="77777777" w:rsidR="00F2671F" w:rsidRDefault="00F2671F">
            <w:pPr>
              <w:tabs>
                <w:tab w:val="right" w:pos="5557"/>
              </w:tabs>
              <w:spacing w:before="60" w:after="60"/>
              <w:jc w:val="both"/>
              <w:rPr>
                <w:rFonts w:cs="Arial"/>
                <w:sz w:val="24"/>
              </w:rPr>
            </w:pPr>
          </w:p>
        </w:tc>
      </w:tr>
      <w:tr w:rsidR="00F2671F" w14:paraId="21F32631" w14:textId="77777777">
        <w:tc>
          <w:tcPr>
            <w:tcW w:w="8784" w:type="dxa"/>
          </w:tcPr>
          <w:p w14:paraId="565301FE" w14:textId="77777777" w:rsidR="00F2671F" w:rsidRDefault="00000000">
            <w:pPr>
              <w:jc w:val="both"/>
              <w:rPr>
                <w:rFonts w:cs="Arial"/>
                <w:b/>
                <w:smallCaps/>
                <w:sz w:val="24"/>
                <w:u w:val="single"/>
              </w:rPr>
            </w:pPr>
            <w:r>
              <w:rPr>
                <w:rFonts w:cs="Arial"/>
                <w:b/>
                <w:smallCaps/>
                <w:sz w:val="24"/>
                <w:u w:val="single"/>
              </w:rPr>
              <w:t>Pour Expertise France :</w:t>
            </w:r>
          </w:p>
          <w:p w14:paraId="498054C0" w14:textId="77777777" w:rsidR="00F2671F" w:rsidRDefault="00F2671F">
            <w:pPr>
              <w:tabs>
                <w:tab w:val="right" w:pos="5699"/>
              </w:tabs>
              <w:spacing w:before="120" w:after="120"/>
              <w:jc w:val="both"/>
              <w:rPr>
                <w:rFonts w:cs="Arial"/>
                <w:sz w:val="24"/>
              </w:rPr>
            </w:pPr>
          </w:p>
          <w:p w14:paraId="5B401DAB" w14:textId="77777777" w:rsidR="00F2671F" w:rsidRDefault="00000000">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w:t>
            </w:r>
            <w:proofErr w:type="gramStart"/>
            <w:r>
              <w:rPr>
                <w:rFonts w:cs="Arial"/>
                <w:sz w:val="24"/>
              </w:rPr>
              <w:t>......….</w:t>
            </w:r>
            <w:proofErr w:type="gramEnd"/>
            <w:r>
              <w:rPr>
                <w:rFonts w:cs="Arial"/>
                <w:sz w:val="24"/>
              </w:rPr>
              <w:t>., le...…</w:t>
            </w:r>
            <w:proofErr w:type="gramStart"/>
            <w:r>
              <w:rPr>
                <w:rFonts w:cs="Arial"/>
                <w:sz w:val="24"/>
              </w:rPr>
              <w:t>…....</w:t>
            </w:r>
            <w:proofErr w:type="gramEnd"/>
            <w:r>
              <w:rPr>
                <w:rFonts w:cs="Arial"/>
                <w:sz w:val="24"/>
              </w:rPr>
              <w:t xml:space="preserve">.20.... </w:t>
            </w:r>
            <w:r>
              <w:rPr>
                <w:rFonts w:cs="Arial"/>
                <w:sz w:val="24"/>
              </w:rPr>
              <w:tab/>
              <w:t>Signature</w:t>
            </w:r>
            <w:r>
              <w:rPr>
                <w:sz w:val="24"/>
                <w:vertAlign w:val="superscript"/>
              </w:rPr>
              <w:footnoteReference w:id="7"/>
            </w:r>
            <w:r>
              <w:rPr>
                <w:rFonts w:cs="Arial"/>
                <w:sz w:val="24"/>
              </w:rPr>
              <w:t> :</w:t>
            </w:r>
            <w:r>
              <w:rPr>
                <w:rFonts w:cs="Arial"/>
                <w:sz w:val="24"/>
                <w:u w:val="single"/>
              </w:rPr>
              <w:tab/>
            </w:r>
          </w:p>
          <w:p w14:paraId="4E654C12" w14:textId="77777777" w:rsidR="00F2671F" w:rsidRDefault="00000000">
            <w:pPr>
              <w:tabs>
                <w:tab w:val="left" w:pos="5416"/>
              </w:tabs>
              <w:spacing w:before="240"/>
              <w:jc w:val="both"/>
              <w:rPr>
                <w:rFonts w:cs="Arial"/>
                <w:sz w:val="24"/>
              </w:rPr>
            </w:pPr>
            <w:r>
              <w:rPr>
                <w:rFonts w:cs="Arial"/>
                <w:sz w:val="24"/>
              </w:rPr>
              <w:t xml:space="preserve">Prénom/Nom du signataire : </w:t>
            </w:r>
          </w:p>
          <w:p w14:paraId="1F242588" w14:textId="77777777" w:rsidR="00F2671F" w:rsidRDefault="00000000">
            <w:pPr>
              <w:tabs>
                <w:tab w:val="right" w:pos="5557"/>
              </w:tabs>
              <w:spacing w:before="60" w:after="60"/>
              <w:jc w:val="both"/>
              <w:rPr>
                <w:rFonts w:cs="Arial"/>
                <w:sz w:val="24"/>
              </w:rPr>
            </w:pPr>
            <w:r>
              <w:rPr>
                <w:rFonts w:cs="Arial"/>
                <w:sz w:val="24"/>
              </w:rPr>
              <w:t xml:space="preserve">Fonction : </w:t>
            </w:r>
          </w:p>
          <w:p w14:paraId="48C0A7D3" w14:textId="77777777" w:rsidR="00F2671F" w:rsidRDefault="00F2671F">
            <w:pPr>
              <w:tabs>
                <w:tab w:val="right" w:pos="5557"/>
              </w:tabs>
              <w:spacing w:before="60" w:after="60"/>
              <w:jc w:val="both"/>
              <w:rPr>
                <w:rFonts w:cs="Arial"/>
                <w:sz w:val="24"/>
              </w:rPr>
            </w:pPr>
          </w:p>
        </w:tc>
      </w:tr>
    </w:tbl>
    <w:p w14:paraId="080CE5CB" w14:textId="77777777" w:rsidR="00F2671F" w:rsidRDefault="00000000">
      <w:pPr>
        <w:spacing w:before="120" w:after="360"/>
        <w:jc w:val="both"/>
        <w:rPr>
          <w:rFonts w:cs="Arial"/>
          <w:sz w:val="24"/>
        </w:rPr>
      </w:pPr>
      <w:r>
        <w:rPr>
          <w:rFonts w:cs="Arial"/>
          <w:b/>
          <w:bCs/>
          <w:sz w:val="24"/>
        </w:rPr>
        <w:t>Fait en un seul original, dont l’exemplaire unique conservé par Expertise France.</w:t>
      </w:r>
    </w:p>
    <w:p w14:paraId="71D854DD" w14:textId="77777777" w:rsidR="00F2671F" w:rsidRDefault="00F2671F">
      <w:pPr>
        <w:rPr>
          <w:sz w:val="24"/>
        </w:rPr>
      </w:pPr>
    </w:p>
    <w:p w14:paraId="34C0D59A" w14:textId="77777777" w:rsidR="00F2671F" w:rsidRDefault="00F2671F">
      <w:pPr>
        <w:rPr>
          <w:sz w:val="24"/>
        </w:rPr>
        <w:sectPr w:rsidR="00F2671F">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64CF4ABC" w14:textId="77777777" w:rsidR="00F2671F" w:rsidRDefault="00F2671F">
      <w:pPr>
        <w:rPr>
          <w:sz w:val="24"/>
        </w:rPr>
      </w:pPr>
    </w:p>
    <w:p w14:paraId="7F730DAC" w14:textId="77777777" w:rsidR="00F2671F" w:rsidRDefault="00000000">
      <w:pPr>
        <w:spacing w:after="240"/>
        <w:jc w:val="center"/>
        <w:rPr>
          <w:b/>
          <w:caps/>
          <w:sz w:val="28"/>
        </w:rPr>
      </w:pPr>
      <w:r>
        <w:rPr>
          <w:b/>
          <w:caps/>
          <w:sz w:val="28"/>
        </w:rPr>
        <w:t xml:space="preserve">II – </w:t>
      </w:r>
      <w:r>
        <w:rPr>
          <w:b/>
          <w:caps/>
          <w:sz w:val="28"/>
          <w:u w:val="single"/>
        </w:rPr>
        <w:t>Conditions gÉnÉrales des CONTRATS-cadres de SERVICEs</w:t>
      </w:r>
    </w:p>
    <w:p w14:paraId="6D58E2A6" w14:textId="77777777" w:rsidR="00F2671F" w:rsidRDefault="00000000">
      <w:pPr>
        <w:pStyle w:val="Titre2"/>
      </w:pPr>
      <w:r>
        <w:t>Article II.1 – Exécution du CC</w:t>
      </w:r>
    </w:p>
    <w:p w14:paraId="05FBF1D2" w14:textId="77777777" w:rsidR="00F2671F" w:rsidRDefault="00000000">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2D78ADFA" w14:textId="77777777" w:rsidR="00F2671F" w:rsidRDefault="00000000">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09B71B80" w14:textId="77777777" w:rsidR="00F2671F" w:rsidRDefault="00000000">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50A6C282" w14:textId="77777777" w:rsidR="00F2671F" w:rsidRDefault="00000000">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2880DA3B" w14:textId="77777777" w:rsidR="00F2671F" w:rsidRDefault="00000000">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7240DD93" w14:textId="77777777" w:rsidR="00F2671F" w:rsidRDefault="00000000">
      <w:pPr>
        <w:ind w:left="851" w:hanging="851"/>
        <w:jc w:val="both"/>
        <w:rPr>
          <w:sz w:val="24"/>
        </w:rPr>
      </w:pPr>
      <w:r>
        <w:rPr>
          <w:b/>
          <w:sz w:val="24"/>
        </w:rPr>
        <w:t>II.1.6</w:t>
      </w:r>
      <w:r>
        <w:rPr>
          <w:sz w:val="24"/>
        </w:rPr>
        <w:tab/>
        <w:t>Le contractant est seul responsable du personnel exécutant les tâches qui sont confiées au contractant.</w:t>
      </w:r>
    </w:p>
    <w:p w14:paraId="3D814FEE" w14:textId="7D57F879" w:rsidR="00F2671F" w:rsidRDefault="00000000">
      <w:pPr>
        <w:ind w:left="851"/>
        <w:jc w:val="both"/>
        <w:rPr>
          <w:sz w:val="24"/>
        </w:rPr>
      </w:pPr>
      <w:r>
        <w:rPr>
          <w:sz w:val="24"/>
        </w:rPr>
        <w:t xml:space="preserve">Dans le cadre des relations de travail ou de service avec son personnel, le contractant est tenu de </w:t>
      </w:r>
      <w:r w:rsidR="004A3DC1">
        <w:rPr>
          <w:sz w:val="24"/>
        </w:rPr>
        <w:t>mentionner :</w:t>
      </w:r>
    </w:p>
    <w:p w14:paraId="24E43D4C" w14:textId="77777777" w:rsidR="00F2671F" w:rsidRDefault="00000000">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w:t>
      </w:r>
      <w:proofErr w:type="gramStart"/>
      <w:r>
        <w:rPr>
          <w:sz w:val="24"/>
        </w:rPr>
        <w:t>France;</w:t>
      </w:r>
      <w:proofErr w:type="gramEnd"/>
    </w:p>
    <w:p w14:paraId="63104C4C" w14:textId="77777777" w:rsidR="00F2671F" w:rsidRDefault="00000000">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14:paraId="034BE897" w14:textId="77777777" w:rsidR="00F2671F" w:rsidRDefault="00000000">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w:t>
      </w:r>
      <w:r>
        <w:rPr>
          <w:sz w:val="24"/>
        </w:rPr>
        <w:lastRenderedPageBreak/>
        <w:t>être capable de poursuivre l'exécution du CC dans les mêmes conditions contractuelles. Le contractant est responsable de tout retard dans l'exécution des tâches qui lui sont confiées imputable à un remplacement de personnel.</w:t>
      </w:r>
    </w:p>
    <w:p w14:paraId="12268854" w14:textId="77777777" w:rsidR="00F2671F" w:rsidRDefault="00000000">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6B48BD15" w14:textId="77777777" w:rsidR="00F2671F" w:rsidRDefault="00000000">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608AB2CE" w14:textId="77777777" w:rsidR="00F2671F" w:rsidRDefault="00000000">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43FA837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7C935FDF"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3CD1EBD1"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C5089DD"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18C5D46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78733E13"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78214EF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30E05C49"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agrocarburants</w:t>
      </w:r>
      <w:proofErr w:type="gramEnd"/>
      <w:r>
        <w:rPr>
          <w:bCs/>
          <w:sz w:val="24"/>
        </w:rPr>
        <w:t> ;</w:t>
      </w:r>
    </w:p>
    <w:p w14:paraId="2A4139A8"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234DB368"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76E85A4B"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4ADCF452"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1995B80C"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1FC25810"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7DB91E06"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41C1BF92"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40DF1363"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48F7A484" w14:textId="77777777" w:rsidR="00F2671F" w:rsidRDefault="00000000">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5F6F36D7" w14:textId="77777777" w:rsidR="00F2671F" w:rsidRDefault="00F2671F">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Pr>
            <w:rStyle w:val="Lienhypertexte"/>
            <w:bCs/>
            <w:sz w:val="24"/>
          </w:rPr>
          <w:t>https://www.ecologie.gouv.fr/sites/default/files/Guide_politique_achat_public_zero_deforestation.pdf</w:t>
        </w:r>
      </w:hyperlink>
    </w:p>
    <w:p w14:paraId="4897BC9B" w14:textId="77777777" w:rsidR="00F2671F" w:rsidRDefault="00F2671F">
      <w:pPr>
        <w:spacing w:before="0" w:beforeAutospacing="0" w:after="0" w:afterAutospacing="0"/>
        <w:jc w:val="both"/>
        <w:rPr>
          <w:sz w:val="24"/>
        </w:rPr>
      </w:pPr>
    </w:p>
    <w:p w14:paraId="002B72BC" w14:textId="77777777" w:rsidR="00F2671F" w:rsidRDefault="00000000">
      <w:pPr>
        <w:pStyle w:val="Titre2"/>
        <w:spacing w:before="0" w:beforeAutospacing="0"/>
      </w:pPr>
      <w:r>
        <w:t xml:space="preserve">Article II.2 – Moyens de communication </w:t>
      </w:r>
    </w:p>
    <w:p w14:paraId="1DDD4368" w14:textId="77777777" w:rsidR="00F2671F" w:rsidRDefault="00000000">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4C6FAD98" w14:textId="77777777" w:rsidR="00F2671F" w:rsidRDefault="00000000">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73638D03" w14:textId="77777777" w:rsidR="00F2671F" w:rsidRDefault="00000000">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4D25A267" w14:textId="77777777" w:rsidR="00F2671F" w:rsidRDefault="00000000">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37D41C11" w14:textId="77777777" w:rsidR="00F2671F" w:rsidRDefault="00000000">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5F457910" w14:textId="77777777" w:rsidR="00F2671F" w:rsidRDefault="00000000">
      <w:pPr>
        <w:pStyle w:val="Titre2"/>
      </w:pPr>
      <w:r>
        <w:t>Article II. 3 – Responsabilité</w:t>
      </w:r>
    </w:p>
    <w:p w14:paraId="07424032" w14:textId="77777777" w:rsidR="00F2671F" w:rsidRDefault="00000000">
      <w:pPr>
        <w:ind w:left="851" w:hanging="851"/>
        <w:jc w:val="both"/>
        <w:rPr>
          <w:sz w:val="24"/>
        </w:rPr>
      </w:pPr>
      <w:r>
        <w:rPr>
          <w:b/>
          <w:sz w:val="24"/>
        </w:rPr>
        <w:t>II.3.1</w:t>
      </w:r>
      <w:r>
        <w:rPr>
          <w:sz w:val="24"/>
        </w:rPr>
        <w:tab/>
        <w:t>Le contractant est seul responsable du respect de toutes les obligations légales qui lui incombent.</w:t>
      </w:r>
    </w:p>
    <w:p w14:paraId="13A5686D" w14:textId="77777777" w:rsidR="00F2671F" w:rsidRDefault="00000000">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4BA3E228" w14:textId="77777777" w:rsidR="00F2671F" w:rsidRDefault="00000000">
      <w:pPr>
        <w:ind w:left="851" w:hanging="851"/>
        <w:jc w:val="both"/>
        <w:rPr>
          <w:sz w:val="24"/>
        </w:rPr>
      </w:pPr>
      <w:r>
        <w:rPr>
          <w:b/>
          <w:sz w:val="24"/>
        </w:rPr>
        <w:t>II.3.3</w:t>
      </w:r>
      <w:r>
        <w:rPr>
          <w:sz w:val="24"/>
        </w:rPr>
        <w:tab/>
        <w:t>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6927FA16" w14:textId="77777777" w:rsidR="00F2671F" w:rsidRDefault="00000000">
      <w:pPr>
        <w:ind w:left="851" w:hanging="851"/>
        <w:jc w:val="both"/>
        <w:rPr>
          <w:sz w:val="24"/>
        </w:rPr>
      </w:pPr>
      <w:r>
        <w:rPr>
          <w:b/>
          <w:sz w:val="24"/>
        </w:rPr>
        <w:lastRenderedPageBreak/>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3DB20ADD" w14:textId="77777777" w:rsidR="00F2671F" w:rsidRDefault="00000000">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72579733" w14:textId="77777777" w:rsidR="00F2671F" w:rsidRDefault="00000000">
      <w:pPr>
        <w:pStyle w:val="Titre2"/>
      </w:pPr>
      <w:r>
        <w:t>Article II.4 - Conflits d'intérêts, Ethique</w:t>
      </w:r>
    </w:p>
    <w:p w14:paraId="25507458" w14:textId="77777777" w:rsidR="00F2671F" w:rsidRDefault="00000000">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1A8C0E57" w14:textId="77777777" w:rsidR="00F2671F" w:rsidRDefault="00000000">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0A0EE631" w14:textId="77777777" w:rsidR="00F2671F" w:rsidRDefault="00000000">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8A19D52" w14:textId="77777777" w:rsidR="00F2671F" w:rsidRDefault="00000000">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6B1D437B" w14:textId="77777777" w:rsidR="00F2671F" w:rsidRDefault="00000000">
      <w:pPr>
        <w:ind w:left="851"/>
        <w:jc w:val="both"/>
        <w:rPr>
          <w:sz w:val="24"/>
        </w:rPr>
      </w:pPr>
      <w:r>
        <w:rPr>
          <w:b/>
          <w:sz w:val="24"/>
        </w:rPr>
        <w:lastRenderedPageBreak/>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sidR="00F2671F">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sidR="00F2671F">
          <w:rPr>
            <w:rStyle w:val="Lienhypertexte"/>
            <w:sz w:val="24"/>
          </w:rPr>
          <w:t>www.expertisefrance.fr</w:t>
        </w:r>
      </w:hyperlink>
      <w:r>
        <w:rPr>
          <w:sz w:val="24"/>
        </w:rPr>
        <w:t>).</w:t>
      </w:r>
    </w:p>
    <w:p w14:paraId="5CB2A6B7" w14:textId="77777777" w:rsidR="00F2671F" w:rsidRDefault="00000000">
      <w:pPr>
        <w:pStyle w:val="Titre2"/>
      </w:pPr>
      <w:r>
        <w:t>Article II.5– Confidentialité</w:t>
      </w:r>
    </w:p>
    <w:p w14:paraId="4CB29D03" w14:textId="77777777" w:rsidR="00F2671F" w:rsidRDefault="00000000">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7B3E5075" w14:textId="77777777" w:rsidR="00F2671F" w:rsidRDefault="00000000">
      <w:pPr>
        <w:ind w:left="993" w:hanging="142"/>
        <w:jc w:val="both"/>
        <w:rPr>
          <w:sz w:val="24"/>
        </w:rPr>
      </w:pPr>
      <w:r>
        <w:rPr>
          <w:sz w:val="24"/>
        </w:rPr>
        <w:t xml:space="preserve">Le contractant est </w:t>
      </w:r>
      <w:proofErr w:type="gramStart"/>
      <w:r>
        <w:rPr>
          <w:sz w:val="24"/>
        </w:rPr>
        <w:t>tenu:</w:t>
      </w:r>
      <w:proofErr w:type="gramEnd"/>
    </w:p>
    <w:p w14:paraId="20A18693" w14:textId="77777777" w:rsidR="00F2671F" w:rsidRDefault="00000000">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w:t>
      </w:r>
      <w:proofErr w:type="gramStart"/>
      <w:r>
        <w:rPr>
          <w:sz w:val="24"/>
        </w:rPr>
        <w:t>France;</w:t>
      </w:r>
      <w:proofErr w:type="gramEnd"/>
      <w:r>
        <w:rPr>
          <w:sz w:val="24"/>
        </w:rPr>
        <w:t xml:space="preserve"> </w:t>
      </w:r>
    </w:p>
    <w:p w14:paraId="6FB488CC" w14:textId="77777777" w:rsidR="00F2671F" w:rsidRDefault="00000000">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14:paraId="7BF0DA50" w14:textId="77777777" w:rsidR="00F2671F" w:rsidRDefault="00000000">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61F437F4" w14:textId="77777777" w:rsidR="00F2671F" w:rsidRDefault="00000000">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14:paraId="71138672" w14:textId="77777777" w:rsidR="00F2671F" w:rsidRDefault="00000000">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14:paraId="1519B874" w14:textId="77777777" w:rsidR="00F2671F" w:rsidRDefault="00000000">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14:paraId="16C6097E" w14:textId="77777777" w:rsidR="00F2671F" w:rsidRDefault="00000000">
      <w:pPr>
        <w:ind w:left="1134" w:hanging="283"/>
        <w:jc w:val="both"/>
      </w:pPr>
      <w:r>
        <w:rPr>
          <w:sz w:val="24"/>
        </w:rPr>
        <w:t>c)</w:t>
      </w:r>
      <w:r>
        <w:rPr>
          <w:sz w:val="24"/>
        </w:rPr>
        <w:tab/>
        <w:t xml:space="preserve">la divulgation des informations confidentielles est exigée par la loi. </w:t>
      </w:r>
    </w:p>
    <w:p w14:paraId="4666E7F6" w14:textId="77777777" w:rsidR="00F2671F" w:rsidRDefault="00000000">
      <w:pPr>
        <w:ind w:left="851" w:hanging="851"/>
        <w:jc w:val="both"/>
        <w:rPr>
          <w:sz w:val="24"/>
        </w:rPr>
      </w:pPr>
      <w:r>
        <w:rPr>
          <w:b/>
          <w:sz w:val="24"/>
        </w:rPr>
        <w:t>II.5.3</w:t>
      </w:r>
      <w:r>
        <w:rPr>
          <w:sz w:val="24"/>
        </w:rPr>
        <w:t xml:space="preserve"> </w:t>
      </w:r>
      <w:r>
        <w:rPr>
          <w:sz w:val="24"/>
        </w:rPr>
        <w:tab/>
        <w:t>Le contractant obtient de toute personne physique ayant le pouvoir de le représenter ou de prendre des décisions en son nom, ainsi que des tiers participant à l'exécution du CC, du bon de commande ou du contrat spécifique, l'engagement qu'ils se conformeront à l'obligation de confidentialité prévue à l'article II.5.1.</w:t>
      </w:r>
    </w:p>
    <w:p w14:paraId="74DDA341" w14:textId="77777777" w:rsidR="00F2671F" w:rsidRDefault="00000000">
      <w:pPr>
        <w:pStyle w:val="Titre2"/>
      </w:pPr>
      <w:r>
        <w:lastRenderedPageBreak/>
        <w:t xml:space="preserve">Article II.6 – Traitement des données à caractère personnel </w:t>
      </w:r>
    </w:p>
    <w:p w14:paraId="75CCDB1D" w14:textId="77777777" w:rsidR="00F2671F" w:rsidRDefault="00000000">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4EFED3F5" w14:textId="77777777" w:rsidR="00F2671F" w:rsidRDefault="00000000">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2116318D" w14:textId="77777777" w:rsidR="00F2671F" w:rsidRDefault="00000000">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6B77B600" w14:textId="77777777" w:rsidR="00F2671F" w:rsidRDefault="00000000">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6A8E1EA6" w14:textId="77777777" w:rsidR="00F2671F" w:rsidRDefault="00000000">
      <w:pPr>
        <w:widowControl w:val="0"/>
        <w:ind w:left="851" w:hanging="851"/>
        <w:jc w:val="both"/>
        <w:rPr>
          <w:sz w:val="24"/>
        </w:rPr>
      </w:pPr>
      <w:r>
        <w:rPr>
          <w:b/>
          <w:sz w:val="24"/>
        </w:rPr>
        <w:t>II.6.3</w:t>
      </w:r>
      <w:r>
        <w:rPr>
          <w:b/>
          <w:sz w:val="24"/>
        </w:rPr>
        <w:tab/>
      </w:r>
      <w:r>
        <w:rPr>
          <w:sz w:val="24"/>
        </w:rPr>
        <w:t xml:space="preserve">Les finalités du ou des traitements sont : </w:t>
      </w:r>
    </w:p>
    <w:p w14:paraId="693AC1DC" w14:textId="77777777" w:rsidR="00F2671F" w:rsidRDefault="00000000">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0E2C02EC" w14:textId="77777777" w:rsidR="00F2671F" w:rsidRDefault="00000000">
      <w:pPr>
        <w:pStyle w:val="Paragraphedeliste"/>
        <w:widowControl w:val="0"/>
        <w:numPr>
          <w:ilvl w:val="0"/>
          <w:numId w:val="9"/>
        </w:numPr>
        <w:tabs>
          <w:tab w:val="clear" w:pos="720"/>
          <w:tab w:val="num" w:pos="1276"/>
        </w:tabs>
        <w:ind w:left="1134" w:hanging="283"/>
        <w:jc w:val="both"/>
        <w:rPr>
          <w:sz w:val="24"/>
        </w:rPr>
      </w:pPr>
      <w:r>
        <w:rPr>
          <w:sz w:val="24"/>
        </w:rPr>
        <w:t>La gestion et le suivi du reporting aux bailleurs et autres autorités de contrôle.</w:t>
      </w:r>
    </w:p>
    <w:p w14:paraId="4978BDB9" w14:textId="77777777" w:rsidR="00F2671F" w:rsidRDefault="00000000">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14:paraId="38133F92" w14:textId="77777777" w:rsidR="00F2671F" w:rsidRDefault="00000000">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557A83F4" w14:textId="77777777" w:rsidR="00F2671F" w:rsidRDefault="00000000">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sidR="00F2671F">
          <w:rPr>
            <w:sz w:val="24"/>
          </w:rPr>
          <w:t>informatique.libertes@expertisefrance.fr</w:t>
        </w:r>
      </w:hyperlink>
      <w:r>
        <w:rPr>
          <w:sz w:val="24"/>
        </w:rPr>
        <w:t>).</w:t>
      </w:r>
    </w:p>
    <w:p w14:paraId="5824FF28" w14:textId="77777777" w:rsidR="00F2671F" w:rsidRDefault="00000000">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14:paraId="1E5D815E" w14:textId="77777777" w:rsidR="00F2671F" w:rsidRDefault="00000000">
      <w:pPr>
        <w:widowControl w:val="0"/>
        <w:spacing w:before="0"/>
        <w:ind w:left="851" w:hanging="851"/>
        <w:jc w:val="both"/>
        <w:rPr>
          <w:sz w:val="24"/>
        </w:rPr>
      </w:pPr>
      <w:r>
        <w:rPr>
          <w:b/>
          <w:sz w:val="24"/>
        </w:rPr>
        <w:t>II.6.8</w:t>
      </w:r>
      <w:r>
        <w:rPr>
          <w:b/>
          <w:sz w:val="24"/>
        </w:rPr>
        <w:tab/>
      </w:r>
      <w:r>
        <w:rPr>
          <w:sz w:val="24"/>
        </w:rPr>
        <w:t xml:space="preserve">Dans l’hypothèse où le présent CC comporte un ou des traitement(s) de données à caractère personnel, les parties s’engagent à respecter la réglementation en vigueur </w:t>
      </w:r>
      <w:r>
        <w:rPr>
          <w:sz w:val="24"/>
        </w:rPr>
        <w:lastRenderedPageBreak/>
        <w:t>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438B2D7" w14:textId="77777777" w:rsidR="00F2671F" w:rsidRDefault="00000000">
      <w:pPr>
        <w:widowControl w:val="0"/>
        <w:ind w:left="851"/>
        <w:jc w:val="both"/>
        <w:rPr>
          <w:rFonts w:cs="Arial"/>
        </w:rPr>
      </w:pPr>
      <w:r>
        <w:rPr>
          <w:sz w:val="24"/>
        </w:rPr>
        <w:t>Le titulaire du contrat s’engage, notamment, à :</w:t>
      </w:r>
    </w:p>
    <w:p w14:paraId="0E31A4B8" w14:textId="77777777" w:rsidR="00F2671F" w:rsidRDefault="00000000">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2188ECAE" w14:textId="77777777" w:rsidR="00F2671F" w:rsidRDefault="00000000">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1CEC8DC7" w14:textId="77777777" w:rsidR="00F2671F" w:rsidRDefault="00000000">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3A07D878" w14:textId="77777777" w:rsidR="00F2671F" w:rsidRDefault="00000000">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5A0850E1" w14:textId="77777777" w:rsidR="00F2671F" w:rsidRDefault="00000000">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0C13A70D" w14:textId="77777777" w:rsidR="00F2671F" w:rsidRDefault="00000000">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68FC52FF" w14:textId="77777777" w:rsidR="00F2671F" w:rsidRDefault="00000000">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3308E019" w14:textId="77777777" w:rsidR="00F2671F" w:rsidRDefault="00000000">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7689E24A" w14:textId="77777777" w:rsidR="00F2671F" w:rsidRDefault="00000000">
      <w:pPr>
        <w:widowControl w:val="0"/>
        <w:ind w:left="851" w:hanging="851"/>
        <w:jc w:val="both"/>
        <w:rPr>
          <w:rFonts w:cs="Arial"/>
        </w:rPr>
      </w:pPr>
      <w:r>
        <w:rPr>
          <w:b/>
          <w:sz w:val="24"/>
        </w:rPr>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22BB2E77" w14:textId="77777777" w:rsidR="00F2671F" w:rsidRDefault="00000000">
      <w:pPr>
        <w:pStyle w:val="Commentaire"/>
        <w:ind w:left="851" w:hanging="851"/>
        <w:jc w:val="both"/>
        <w:rPr>
          <w:sz w:val="24"/>
        </w:rPr>
      </w:pPr>
      <w:r>
        <w:rPr>
          <w:b/>
          <w:sz w:val="24"/>
        </w:rPr>
        <w:lastRenderedPageBreak/>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01F24F32" w14:textId="77777777" w:rsidR="00F2671F" w:rsidRDefault="00000000">
      <w:pPr>
        <w:pStyle w:val="Titre2"/>
      </w:pPr>
      <w:r>
        <w:t>Article II.7– Sous-traitance</w:t>
      </w:r>
    </w:p>
    <w:p w14:paraId="47D4DAF9" w14:textId="77777777" w:rsidR="00F2671F" w:rsidRDefault="00000000">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4BE169EF" w14:textId="77777777" w:rsidR="00F2671F" w:rsidRDefault="00000000">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21A9E0C0" w14:textId="77777777" w:rsidR="00F2671F" w:rsidRDefault="00000000">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0D1FE0F2" w14:textId="77777777" w:rsidR="00F2671F" w:rsidRDefault="00000000">
      <w:pPr>
        <w:pStyle w:val="Titre2"/>
      </w:pPr>
      <w:r>
        <w:t>Article II.8 –Avenants</w:t>
      </w:r>
    </w:p>
    <w:p w14:paraId="1B056A6D" w14:textId="77777777" w:rsidR="00F2671F" w:rsidRDefault="00000000">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39D08827" w14:textId="77777777" w:rsidR="00F2671F" w:rsidRDefault="00000000">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10040E9F" w14:textId="77777777" w:rsidR="00F2671F" w:rsidRDefault="00000000">
      <w:pPr>
        <w:pStyle w:val="Titre2"/>
        <w:rPr>
          <w:color w:val="000000"/>
        </w:rPr>
      </w:pPr>
      <w:r>
        <w:t>Article II.9– Cession</w:t>
      </w:r>
    </w:p>
    <w:p w14:paraId="06B1A40F" w14:textId="77777777" w:rsidR="00F2671F" w:rsidRDefault="00000000">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67EF9310" w14:textId="77777777" w:rsidR="00F2671F" w:rsidRDefault="00000000">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6CE9AED1" w14:textId="77777777" w:rsidR="00F2671F" w:rsidRDefault="00000000">
      <w:pPr>
        <w:pStyle w:val="Titre2"/>
      </w:pPr>
      <w:r>
        <w:t>Article II.10– Propriété des résultats – Droits de propriété intellectuelle et industrielle</w:t>
      </w:r>
    </w:p>
    <w:p w14:paraId="5BE4783E" w14:textId="77777777" w:rsidR="00F2671F" w:rsidRDefault="00000000">
      <w:pPr>
        <w:pStyle w:val="Heading3contract"/>
      </w:pPr>
      <w:r>
        <w:t>II.10.1</w:t>
      </w:r>
      <w:r>
        <w:tab/>
        <w:t>Définitions</w:t>
      </w:r>
    </w:p>
    <w:p w14:paraId="66E5C726" w14:textId="77777777" w:rsidR="00F2671F" w:rsidRDefault="00000000">
      <w:pPr>
        <w:spacing w:after="120"/>
        <w:jc w:val="both"/>
        <w:rPr>
          <w:sz w:val="24"/>
        </w:rPr>
      </w:pPr>
      <w:r>
        <w:rPr>
          <w:sz w:val="24"/>
        </w:rPr>
        <w:t xml:space="preserve">Les définitions suivantes s'appliquent au présent </w:t>
      </w:r>
      <w:proofErr w:type="gramStart"/>
      <w:r>
        <w:rPr>
          <w:sz w:val="24"/>
        </w:rPr>
        <w:t>CC:</w:t>
      </w:r>
      <w:proofErr w:type="gramEnd"/>
    </w:p>
    <w:p w14:paraId="1815FAD6" w14:textId="77777777" w:rsidR="00F2671F" w:rsidRDefault="00000000">
      <w:pPr>
        <w:spacing w:after="120"/>
        <w:jc w:val="both"/>
        <w:rPr>
          <w:sz w:val="24"/>
        </w:rPr>
      </w:pPr>
      <w:r>
        <w:rPr>
          <w:sz w:val="24"/>
        </w:rPr>
        <w:lastRenderedPageBreak/>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w:t>
      </w:r>
      <w:proofErr w:type="gramStart"/>
      <w:r>
        <w:rPr>
          <w:sz w:val="24"/>
        </w:rPr>
        <w:t>France;</w:t>
      </w:r>
      <w:proofErr w:type="gramEnd"/>
      <w:r>
        <w:rPr>
          <w:sz w:val="24"/>
        </w:rPr>
        <w:t xml:space="preserve"> </w:t>
      </w:r>
    </w:p>
    <w:p w14:paraId="1E44AB27" w14:textId="77777777" w:rsidR="00F2671F" w:rsidRDefault="00000000">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w:t>
      </w:r>
      <w:proofErr w:type="gramStart"/>
      <w:r>
        <w:rPr>
          <w:sz w:val="24"/>
        </w:rPr>
        <w:t>tiers;</w:t>
      </w:r>
      <w:proofErr w:type="gramEnd"/>
      <w:r>
        <w:rPr>
          <w:sz w:val="24"/>
        </w:rPr>
        <w:t xml:space="preserve"> </w:t>
      </w:r>
    </w:p>
    <w:p w14:paraId="4B66AE9D" w14:textId="77777777" w:rsidR="00F2671F" w:rsidRDefault="00000000">
      <w:pPr>
        <w:spacing w:after="120"/>
        <w:jc w:val="both"/>
      </w:pPr>
      <w:r>
        <w:rPr>
          <w:sz w:val="24"/>
        </w:rPr>
        <w:t>3) on entend par</w:t>
      </w:r>
      <w:proofErr w:type="gramStart"/>
      <w:r>
        <w:rPr>
          <w:sz w:val="24"/>
        </w:rPr>
        <w:t xml:space="preserve"> «droits</w:t>
      </w:r>
      <w:proofErr w:type="gramEnd"/>
      <w:r>
        <w:rPr>
          <w:sz w:val="24"/>
        </w:rPr>
        <w:t xml:space="preserve"> </w:t>
      </w:r>
      <w:proofErr w:type="gramStart"/>
      <w:r>
        <w:rPr>
          <w:sz w:val="24"/>
        </w:rPr>
        <w:t>préexistants»</w:t>
      </w:r>
      <w:proofErr w:type="gramEnd"/>
      <w:r>
        <w:rPr>
          <w:sz w:val="24"/>
        </w:rPr>
        <w:t xml:space="preserve">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3D45A6C2" w14:textId="77777777" w:rsidR="00F2671F" w:rsidRDefault="00000000">
      <w:pPr>
        <w:pStyle w:val="Heading3contract"/>
      </w:pPr>
      <w:r>
        <w:t>II.10.2</w:t>
      </w:r>
      <w:r>
        <w:tab/>
        <w:t>Propriété des résultats</w:t>
      </w:r>
    </w:p>
    <w:p w14:paraId="341B45A1" w14:textId="77777777" w:rsidR="00F2671F" w:rsidRDefault="00000000">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154B1393" w14:textId="77777777" w:rsidR="00F2671F" w:rsidRDefault="00000000">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7C3A98F5" w14:textId="77777777" w:rsidR="00F2671F" w:rsidRDefault="00000000">
      <w:pPr>
        <w:jc w:val="both"/>
        <w:rPr>
          <w:sz w:val="24"/>
        </w:rPr>
      </w:pPr>
      <w:r>
        <w:rPr>
          <w:sz w:val="24"/>
        </w:rPr>
        <w:t xml:space="preserve">L'acquisition de droits par Expertise France au titre du présent CC est valable pour le monde entier. </w:t>
      </w:r>
    </w:p>
    <w:p w14:paraId="6F0AF5CC" w14:textId="77777777" w:rsidR="00F2671F" w:rsidRDefault="00000000">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12848AA0" w14:textId="77777777" w:rsidR="00F2671F" w:rsidRDefault="00000000">
      <w:pPr>
        <w:pStyle w:val="Heading3contract"/>
      </w:pPr>
      <w:r>
        <w:t>II.10.3</w:t>
      </w:r>
      <w:r>
        <w:tab/>
        <w:t>Licences sur les droits préexistants</w:t>
      </w:r>
    </w:p>
    <w:p w14:paraId="01C6C4D1" w14:textId="77777777" w:rsidR="00F2671F" w:rsidRDefault="00000000">
      <w:pPr>
        <w:jc w:val="both"/>
        <w:rPr>
          <w:sz w:val="24"/>
        </w:rPr>
      </w:pPr>
      <w:r>
        <w:rPr>
          <w:sz w:val="24"/>
        </w:rPr>
        <w:t xml:space="preserve">Expertise France n'acquiert pas la propriété des droits préexistants. </w:t>
      </w:r>
    </w:p>
    <w:p w14:paraId="41792B3E" w14:textId="77777777" w:rsidR="00F2671F" w:rsidRDefault="00000000">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607CAE88" w14:textId="77777777" w:rsidR="00F2671F" w:rsidRDefault="00000000">
      <w:pPr>
        <w:jc w:val="both"/>
        <w:rPr>
          <w:sz w:val="24"/>
        </w:rPr>
      </w:pPr>
      <w:r>
        <w:rPr>
          <w:sz w:val="24"/>
        </w:rPr>
        <w:lastRenderedPageBreak/>
        <w:t xml:space="preserve">Le contractant fournit à Expertise France une liste des droits préexistants et des droits de tiers, y compris ceux de son personnel, d'auteurs ou d'autres détenteurs de droits, tels que définis à l'article II.10.5. </w:t>
      </w:r>
    </w:p>
    <w:p w14:paraId="2A40936A" w14:textId="77777777" w:rsidR="00F2671F" w:rsidRDefault="00000000">
      <w:pPr>
        <w:jc w:val="both"/>
      </w:pPr>
      <w:r>
        <w:rPr>
          <w:sz w:val="24"/>
        </w:rPr>
        <w:t>Le contractant présente des preuves pertinentes et exhaustives de l'acquisition de tous les droits préexistants et de tiers nécessaires lors de la présentation du résultat concerné.</w:t>
      </w:r>
    </w:p>
    <w:p w14:paraId="0A641497" w14:textId="77777777" w:rsidR="00F2671F" w:rsidRDefault="00000000">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3C76987B" w14:textId="77777777" w:rsidR="00F2671F" w:rsidRDefault="00000000">
      <w:pPr>
        <w:pStyle w:val="Heading3contract"/>
      </w:pPr>
      <w:r>
        <w:t>II.10.4</w:t>
      </w:r>
      <w:r>
        <w:tab/>
        <w:t>Modes d'exploitation</w:t>
      </w:r>
    </w:p>
    <w:p w14:paraId="2CC4864B" w14:textId="77777777" w:rsidR="00F2671F" w:rsidRDefault="00000000">
      <w:pPr>
        <w:jc w:val="both"/>
        <w:rPr>
          <w:sz w:val="24"/>
        </w:rPr>
      </w:pPr>
      <w:r>
        <w:rPr>
          <w:sz w:val="24"/>
        </w:rPr>
        <w:t xml:space="preserve">Expertise France acquiert la propriété de chacun des résultats obtenus en tant que produit du présent CC susceptible d'être exploité aux fins </w:t>
      </w:r>
      <w:proofErr w:type="gramStart"/>
      <w:r>
        <w:rPr>
          <w:sz w:val="24"/>
        </w:rPr>
        <w:t>suivantes:</w:t>
      </w:r>
      <w:proofErr w:type="gramEnd"/>
      <w:r>
        <w:rPr>
          <w:sz w:val="24"/>
        </w:rPr>
        <w:t xml:space="preserve"> </w:t>
      </w:r>
    </w:p>
    <w:p w14:paraId="0A60BC66" w14:textId="77777777" w:rsidR="00F2671F" w:rsidRDefault="00000000">
      <w:pPr>
        <w:jc w:val="both"/>
        <w:rPr>
          <w:sz w:val="24"/>
        </w:rPr>
      </w:pPr>
      <w:r>
        <w:rPr>
          <w:sz w:val="24"/>
        </w:rPr>
        <w:t>a)</w:t>
      </w:r>
      <w:r>
        <w:rPr>
          <w:sz w:val="24"/>
        </w:rPr>
        <w:tab/>
        <w:t xml:space="preserve">exploitation à des fins </w:t>
      </w:r>
      <w:proofErr w:type="gramStart"/>
      <w:r>
        <w:rPr>
          <w:sz w:val="24"/>
        </w:rPr>
        <w:t>internes:</w:t>
      </w:r>
      <w:proofErr w:type="gramEnd"/>
    </w:p>
    <w:p w14:paraId="3C283DAB"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14:paraId="6ED28DD4"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14:paraId="1E97ED83"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14:paraId="457F78DB"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14:paraId="464C413A"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14:paraId="766F1579" w14:textId="77777777" w:rsidR="00F2671F" w:rsidRDefault="00000000">
      <w:pPr>
        <w:jc w:val="both"/>
        <w:rPr>
          <w:sz w:val="24"/>
        </w:rPr>
      </w:pPr>
      <w:r>
        <w:rPr>
          <w:sz w:val="24"/>
        </w:rPr>
        <w:t>b)</w:t>
      </w:r>
      <w:r>
        <w:rPr>
          <w:sz w:val="24"/>
        </w:rPr>
        <w:tab/>
        <w:t xml:space="preserve">diffusion </w:t>
      </w:r>
      <w:proofErr w:type="gramStart"/>
      <w:r>
        <w:rPr>
          <w:sz w:val="24"/>
        </w:rPr>
        <w:t>publique:</w:t>
      </w:r>
      <w:proofErr w:type="gramEnd"/>
    </w:p>
    <w:p w14:paraId="1E97C722"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14:paraId="3FBF26B6"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14:paraId="233CF946"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14:paraId="7533AE25"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14:paraId="5AACB8BA"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présentation</w:t>
      </w:r>
      <w:proofErr w:type="gramEnd"/>
      <w:r>
        <w:rPr>
          <w:sz w:val="24"/>
        </w:rPr>
        <w:t xml:space="preserve"> ou affichage public</w:t>
      </w:r>
    </w:p>
    <w:p w14:paraId="2F37980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14:paraId="02CF2F7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14:paraId="615BA3B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14:paraId="13A3AC80" w14:textId="77777777" w:rsidR="00F2671F" w:rsidRDefault="00000000">
      <w:pPr>
        <w:jc w:val="both"/>
        <w:rPr>
          <w:sz w:val="24"/>
        </w:rPr>
      </w:pPr>
      <w:r>
        <w:rPr>
          <w:sz w:val="24"/>
        </w:rPr>
        <w:t>c)</w:t>
      </w:r>
      <w:r>
        <w:rPr>
          <w:sz w:val="24"/>
        </w:rPr>
        <w:tab/>
        <w:t xml:space="preserve">modifications apportées par Expertise France ou par un tiers au nom d’Expertise </w:t>
      </w:r>
      <w:proofErr w:type="gramStart"/>
      <w:r>
        <w:rPr>
          <w:sz w:val="24"/>
        </w:rPr>
        <w:t>France:</w:t>
      </w:r>
      <w:proofErr w:type="gramEnd"/>
    </w:p>
    <w:p w14:paraId="091D63E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14:paraId="478E274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14:paraId="33859587"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14:paraId="26C6218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w:t>
      </w:r>
      <w:proofErr w:type="gramStart"/>
      <w:r>
        <w:rPr>
          <w:sz w:val="24"/>
        </w:rPr>
        <w:t>contenu:</w:t>
      </w:r>
      <w:proofErr w:type="gramEnd"/>
    </w:p>
    <w:p w14:paraId="1A0013F4" w14:textId="77777777" w:rsidR="00F2671F" w:rsidRDefault="00000000">
      <w:pPr>
        <w:numPr>
          <w:ilvl w:val="4"/>
          <w:numId w:val="7"/>
        </w:numPr>
        <w:tabs>
          <w:tab w:val="clear" w:pos="1800"/>
          <w:tab w:val="num" w:pos="1418"/>
        </w:tabs>
        <w:ind w:left="1418" w:hanging="284"/>
        <w:jc w:val="both"/>
        <w:rPr>
          <w:sz w:val="24"/>
        </w:rPr>
      </w:pPr>
      <w:proofErr w:type="gramStart"/>
      <w:r>
        <w:rPr>
          <w:sz w:val="24"/>
        </w:rPr>
        <w:lastRenderedPageBreak/>
        <w:t>correction</w:t>
      </w:r>
      <w:proofErr w:type="gramEnd"/>
      <w:r>
        <w:rPr>
          <w:sz w:val="24"/>
        </w:rPr>
        <w:t xml:space="preserve"> nécessaire d'erreurs techniques</w:t>
      </w:r>
    </w:p>
    <w:p w14:paraId="100A3310" w14:textId="77777777" w:rsidR="00F2671F" w:rsidRDefault="00000000">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14:paraId="7255A1DC" w14:textId="77777777" w:rsidR="00F2671F" w:rsidRDefault="00000000">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14:paraId="5A2F65D6" w14:textId="77777777" w:rsidR="00F2671F" w:rsidRDefault="00000000">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14:paraId="6762B8C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14:paraId="5156A12C"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14:paraId="037205C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14:paraId="48537EC0"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14:paraId="46326A1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14:paraId="171C9BC5"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14:paraId="3F909CDF"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xml:space="preserve">, insertion de sous-titres, doublage dans différentes versions </w:t>
      </w:r>
      <w:proofErr w:type="gramStart"/>
      <w:r>
        <w:rPr>
          <w:sz w:val="24"/>
        </w:rPr>
        <w:t>linguistiques:</w:t>
      </w:r>
      <w:proofErr w:type="gramEnd"/>
    </w:p>
    <w:p w14:paraId="29DEFBB8" w14:textId="77777777" w:rsidR="00F2671F" w:rsidRDefault="00000000">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14:paraId="6A6B7A1D" w14:textId="77777777" w:rsidR="00F2671F" w:rsidRDefault="00000000">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14:paraId="3838942F" w14:textId="77777777" w:rsidR="00F2671F" w:rsidRDefault="00000000">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14:paraId="6D99AD42" w14:textId="77777777" w:rsidR="00F2671F" w:rsidRDefault="00000000">
      <w:pPr>
        <w:jc w:val="both"/>
        <w:rPr>
          <w:sz w:val="24"/>
        </w:rPr>
      </w:pPr>
      <w:r>
        <w:rPr>
          <w:sz w:val="24"/>
        </w:rPr>
        <w:t>d)</w:t>
      </w:r>
      <w:r>
        <w:rPr>
          <w:sz w:val="24"/>
        </w:rPr>
        <w:tab/>
        <w:t>les modes d'exploitation suivants :</w:t>
      </w:r>
    </w:p>
    <w:p w14:paraId="3B98A32E"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14:paraId="69B8EC42"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w:t>
      </w:r>
      <w:proofErr w:type="gramStart"/>
      <w:r>
        <w:rPr>
          <w:sz w:val="24"/>
        </w:rPr>
        <w:t>spécifique;</w:t>
      </w:r>
      <w:proofErr w:type="gramEnd"/>
      <w:r>
        <w:rPr>
          <w:sz w:val="24"/>
        </w:rPr>
        <w:t xml:space="preserve"> </w:t>
      </w:r>
    </w:p>
    <w:p w14:paraId="764C83EE"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14:paraId="706E2723" w14:textId="77777777" w:rsidR="00F2671F" w:rsidRDefault="00000000">
      <w:pPr>
        <w:jc w:val="both"/>
        <w:rPr>
          <w:sz w:val="24"/>
        </w:rPr>
      </w:pPr>
      <w:r>
        <w:rPr>
          <w:sz w:val="24"/>
        </w:rPr>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4CE05649" w14:textId="77777777" w:rsidR="00F2671F" w:rsidRDefault="00000000">
      <w:pPr>
        <w:jc w:val="both"/>
      </w:pPr>
      <w:r>
        <w:rPr>
          <w:sz w:val="24"/>
        </w:rPr>
        <w:t>S'il constate que l'ampleur des modifications dépasse celle prévue dans le CC, le contrat spécifique ou le bon de commande, Expertise France consulte le contractant. Si nécessaire, ce dernier demande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555B1000" w14:textId="77777777" w:rsidR="00F2671F" w:rsidRDefault="00000000">
      <w:pPr>
        <w:pStyle w:val="Heading3contract"/>
      </w:pPr>
      <w:r>
        <w:lastRenderedPageBreak/>
        <w:t>II.10.5</w:t>
      </w:r>
      <w:r>
        <w:tab/>
        <w:t>Identification et éléments de preuve de l'octroi des droits préexistants et des droits de tiers</w:t>
      </w:r>
    </w:p>
    <w:p w14:paraId="2181B5E8" w14:textId="77777777" w:rsidR="00F2671F" w:rsidRDefault="00000000">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082C39F6" w14:textId="77777777" w:rsidR="00F2671F" w:rsidRDefault="00000000">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3B83A15" w14:textId="77777777" w:rsidR="00F2671F" w:rsidRDefault="00000000">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6D98F571" w14:textId="77777777" w:rsidR="00F2671F" w:rsidRDefault="00000000">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14:paraId="200CEAA3" w14:textId="77777777" w:rsidR="00F2671F" w:rsidRDefault="00000000">
      <w:pPr>
        <w:jc w:val="both"/>
        <w:rPr>
          <w:sz w:val="24"/>
        </w:rPr>
      </w:pPr>
      <w:r>
        <w:rPr>
          <w:sz w:val="24"/>
        </w:rPr>
        <w:t xml:space="preserve">Ces preuves peuvent notamment concerner les droits liés aux éléments </w:t>
      </w:r>
      <w:proofErr w:type="gramStart"/>
      <w:r>
        <w:rPr>
          <w:sz w:val="24"/>
        </w:rPr>
        <w:t>suivants:</w:t>
      </w:r>
      <w:proofErr w:type="gramEnd"/>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w:t>
      </w:r>
      <w:proofErr w:type="gramStart"/>
      <w:r>
        <w:rPr>
          <w:sz w:val="24"/>
        </w:rPr>
        <w:t>(«technologies</w:t>
      </w:r>
      <w:proofErr w:type="gramEnd"/>
      <w:r>
        <w:rPr>
          <w:sz w:val="24"/>
        </w:rPr>
        <w:t xml:space="preserve"> </w:t>
      </w:r>
      <w:proofErr w:type="gramStart"/>
      <w:r>
        <w:rPr>
          <w:sz w:val="24"/>
        </w:rPr>
        <w:t>préexistantes»</w:t>
      </w:r>
      <w:proofErr w:type="gramEnd"/>
      <w:r>
        <w:rPr>
          <w:sz w:val="24"/>
        </w:rPr>
        <w:t xml:space="preserve">), concepts, maquettes, installations ou œuvres d'art, données, sources, documents préexistants ou toute autre partie d'origine externe. </w:t>
      </w:r>
    </w:p>
    <w:p w14:paraId="2A9228FC" w14:textId="77777777" w:rsidR="00F2671F" w:rsidRDefault="00000000">
      <w:pPr>
        <w:jc w:val="both"/>
        <w:rPr>
          <w:sz w:val="24"/>
        </w:rPr>
      </w:pPr>
      <w:r>
        <w:rPr>
          <w:sz w:val="24"/>
        </w:rPr>
        <w:t xml:space="preserve">Les preuves comportent, le cas </w:t>
      </w:r>
      <w:proofErr w:type="gramStart"/>
      <w:r>
        <w:rPr>
          <w:sz w:val="24"/>
        </w:rPr>
        <w:t>échéant:</w:t>
      </w:r>
      <w:proofErr w:type="gramEnd"/>
      <w:r>
        <w:rPr>
          <w:sz w:val="24"/>
        </w:rPr>
        <w:t xml:space="preserve"> </w:t>
      </w:r>
    </w:p>
    <w:p w14:paraId="443B271C" w14:textId="77777777" w:rsidR="00F2671F" w:rsidRDefault="00000000">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w:t>
      </w:r>
      <w:proofErr w:type="gramStart"/>
      <w:r>
        <w:rPr>
          <w:sz w:val="24"/>
        </w:rPr>
        <w:t>logiciel;</w:t>
      </w:r>
      <w:proofErr w:type="gramEnd"/>
      <w:r>
        <w:rPr>
          <w:sz w:val="24"/>
        </w:rPr>
        <w:t xml:space="preserve"> </w:t>
      </w:r>
    </w:p>
    <w:p w14:paraId="2C5835AA" w14:textId="77777777" w:rsidR="00F2671F" w:rsidRDefault="00000000">
      <w:pPr>
        <w:numPr>
          <w:ilvl w:val="0"/>
          <w:numId w:val="10"/>
        </w:numPr>
        <w:spacing w:before="0" w:beforeAutospacing="0"/>
        <w:ind w:left="425" w:hanging="425"/>
        <w:jc w:val="both"/>
        <w:rPr>
          <w:sz w:val="24"/>
        </w:rPr>
      </w:pPr>
      <w:proofErr w:type="gramStart"/>
      <w:r>
        <w:rPr>
          <w:sz w:val="24"/>
        </w:rPr>
        <w:t>l'identification</w:t>
      </w:r>
      <w:proofErr w:type="gramEnd"/>
      <w:r>
        <w:rPr>
          <w:sz w:val="24"/>
        </w:rPr>
        <w:t xml:space="preserve"> complète de l'œuvre et de l'auteur, du développeur, du créateur, du traducteur, de la personne saisissant les données, du graphiste, de l'éditeur, du réviseur, du photographe, du </w:t>
      </w:r>
      <w:proofErr w:type="gramStart"/>
      <w:r>
        <w:rPr>
          <w:sz w:val="24"/>
        </w:rPr>
        <w:t>producteur;</w:t>
      </w:r>
      <w:proofErr w:type="gramEnd"/>
      <w:r>
        <w:rPr>
          <w:sz w:val="24"/>
        </w:rPr>
        <w:t xml:space="preserve"> </w:t>
      </w:r>
    </w:p>
    <w:p w14:paraId="4F0F8217" w14:textId="77777777" w:rsidR="00F2671F" w:rsidRDefault="00000000">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w:t>
      </w:r>
      <w:proofErr w:type="gramStart"/>
      <w:r>
        <w:rPr>
          <w:sz w:val="24"/>
        </w:rPr>
        <w:t>licence;</w:t>
      </w:r>
      <w:proofErr w:type="gramEnd"/>
      <w:r>
        <w:rPr>
          <w:sz w:val="24"/>
        </w:rPr>
        <w:t xml:space="preserve"> </w:t>
      </w:r>
    </w:p>
    <w:p w14:paraId="20FE8333" w14:textId="77777777" w:rsidR="00F2671F" w:rsidRDefault="00000000">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w:t>
      </w:r>
      <w:proofErr w:type="gramStart"/>
      <w:r>
        <w:rPr>
          <w:sz w:val="24"/>
        </w:rPr>
        <w:t>personnel;</w:t>
      </w:r>
      <w:proofErr w:type="gramEnd"/>
      <w:r>
        <w:rPr>
          <w:sz w:val="24"/>
        </w:rPr>
        <w:t xml:space="preserve"> </w:t>
      </w:r>
    </w:p>
    <w:p w14:paraId="5EFC0302" w14:textId="77777777" w:rsidR="00F2671F" w:rsidRDefault="00000000">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14:paraId="050C4882" w14:textId="77777777" w:rsidR="00F2671F" w:rsidRDefault="00000000">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3466277" w14:textId="77777777" w:rsidR="00F2671F" w:rsidRDefault="00000000">
      <w:pPr>
        <w:jc w:val="both"/>
        <w:rPr>
          <w:sz w:val="24"/>
        </w:rPr>
      </w:pPr>
      <w:r>
        <w:rPr>
          <w:sz w:val="24"/>
        </w:rPr>
        <w:lastRenderedPageBreak/>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7E3C54C1" w14:textId="77777777" w:rsidR="00F2671F" w:rsidRDefault="00000000">
      <w:pPr>
        <w:pStyle w:val="Heading3contract"/>
      </w:pPr>
      <w:r>
        <w:t>II.10.6</w:t>
      </w:r>
      <w:r>
        <w:tab/>
        <w:t>Auteurs</w:t>
      </w:r>
    </w:p>
    <w:p w14:paraId="6B8C7509" w14:textId="77777777" w:rsidR="00F2671F" w:rsidRDefault="00000000">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0672BD1B" w14:textId="77777777" w:rsidR="00F2671F" w:rsidRDefault="00000000">
      <w:pPr>
        <w:jc w:val="both"/>
        <w:rPr>
          <w:sz w:val="24"/>
        </w:rPr>
      </w:pPr>
      <w:r>
        <w:rPr>
          <w:sz w:val="24"/>
        </w:rPr>
        <w:t xml:space="preserve">Le contractant obtient l'accord des auteurs en ce qui concerne l'octroi des droits en question et est disposé à fournir des justificatifs sur demande. </w:t>
      </w:r>
    </w:p>
    <w:p w14:paraId="7ACD5865" w14:textId="77777777" w:rsidR="00F2671F" w:rsidRDefault="00000000">
      <w:pPr>
        <w:pStyle w:val="Heading3contract"/>
      </w:pPr>
      <w:r>
        <w:t>II.10.7</w:t>
      </w:r>
      <w:r>
        <w:tab/>
        <w:t>Personnes représentées sur des photographies ou dans des films</w:t>
      </w:r>
    </w:p>
    <w:p w14:paraId="32C5259C" w14:textId="77777777" w:rsidR="00F2671F" w:rsidRDefault="00000000">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5040A285" w14:textId="77777777" w:rsidR="00F2671F" w:rsidRDefault="00000000">
      <w:pPr>
        <w:pStyle w:val="Heading3contract"/>
      </w:pPr>
      <w:r>
        <w:t>II.10.8</w:t>
      </w:r>
      <w:r>
        <w:tab/>
        <w:t>Droit d'auteur du contractant sur les droits préexistants</w:t>
      </w:r>
    </w:p>
    <w:p w14:paraId="5AA7A1C8" w14:textId="77777777" w:rsidR="00F2671F" w:rsidRDefault="00000000">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Pr>
          <w:sz w:val="24"/>
        </w:rPr>
        <w:t>suivante:</w:t>
      </w:r>
      <w:proofErr w:type="gramEnd"/>
      <w:r>
        <w:rPr>
          <w:sz w:val="24"/>
        </w:rPr>
        <w:t xml:space="preserve"> © - année – Expertise France. Tous droits réservés. Certaines parties font l'objet d'une licence sous conditions à Expertise France. </w:t>
      </w:r>
    </w:p>
    <w:p w14:paraId="6BF64AD9" w14:textId="77777777" w:rsidR="00F2671F" w:rsidRDefault="00000000">
      <w:pPr>
        <w:pStyle w:val="Heading3contract"/>
      </w:pPr>
      <w:r>
        <w:t>II.10.9</w:t>
      </w:r>
      <w:r>
        <w:tab/>
        <w:t xml:space="preserve">Visibilité du financement d’Expertise France, de l'Union européenne ou de l’Etat français et exclusion de responsabilité </w:t>
      </w:r>
    </w:p>
    <w:p w14:paraId="62A254D3" w14:textId="77777777" w:rsidR="00F2671F" w:rsidRDefault="00000000">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089D155F" w14:textId="77777777" w:rsidR="00F2671F" w:rsidRDefault="00000000">
      <w:pPr>
        <w:pStyle w:val="Titre2"/>
      </w:pPr>
      <w:r>
        <w:t>Article II.11– Force majeure</w:t>
      </w:r>
    </w:p>
    <w:p w14:paraId="0D499483" w14:textId="77777777" w:rsidR="00F2671F" w:rsidRDefault="00000000">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w:t>
      </w:r>
      <w:proofErr w:type="gramStart"/>
      <w:r>
        <w:rPr>
          <w:sz w:val="24"/>
        </w:rPr>
        <w:t>majeure»</w:t>
      </w:r>
      <w:proofErr w:type="gramEnd"/>
      <w:r>
        <w:rPr>
          <w:sz w:val="24"/>
        </w:rPr>
        <w:t xml:space="preserve"> toute situation ou tout événement imprévisible et exceptionnel, indépendant de la volonté des parties et non imputable à la faute ou à la négligence de l'une d'elles ou d'un sous-traitant, qui empêche l'une des parties </w:t>
      </w:r>
      <w:r>
        <w:rPr>
          <w:sz w:val="24"/>
        </w:rPr>
        <w:lastRenderedPageBreak/>
        <w:t>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5AD32581" w14:textId="77777777" w:rsidR="00F2671F" w:rsidRDefault="00000000">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71529D60" w14:textId="77777777" w:rsidR="00F2671F" w:rsidRDefault="00000000">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096C7213" w14:textId="77777777" w:rsidR="00F2671F" w:rsidRDefault="00000000">
      <w:pPr>
        <w:ind w:left="851" w:hanging="851"/>
        <w:jc w:val="both"/>
        <w:rPr>
          <w:sz w:val="24"/>
        </w:rPr>
      </w:pPr>
      <w:r>
        <w:rPr>
          <w:b/>
          <w:sz w:val="24"/>
        </w:rPr>
        <w:t>II.11.4</w:t>
      </w:r>
      <w:r>
        <w:rPr>
          <w:sz w:val="24"/>
        </w:rPr>
        <w:tab/>
        <w:t>Les parties prennent toutes mesures pour limiter les éventuels dommages qui résulteraient d'un cas de force majeure.</w:t>
      </w:r>
    </w:p>
    <w:p w14:paraId="206102AB" w14:textId="77777777" w:rsidR="00F2671F" w:rsidRDefault="00000000">
      <w:pPr>
        <w:pStyle w:val="Titre2"/>
      </w:pPr>
      <w:r>
        <w:t>Article II.12– Pénalités</w:t>
      </w:r>
    </w:p>
    <w:p w14:paraId="44B023B3" w14:textId="77777777" w:rsidR="00F2671F" w:rsidRDefault="00000000">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3456721B" w14:textId="77777777" w:rsidR="00F2671F" w:rsidRDefault="00000000">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14:paraId="736434BF" w14:textId="77777777" w:rsidR="00F2671F" w:rsidRDefault="00000000">
      <w:pPr>
        <w:ind w:firstLine="284"/>
        <w:jc w:val="both"/>
        <w:rPr>
          <w:sz w:val="24"/>
        </w:rPr>
      </w:pPr>
      <w:r>
        <w:rPr>
          <w:i/>
          <w:sz w:val="24"/>
        </w:rPr>
        <w:t>V x d / 500</w:t>
      </w:r>
    </w:p>
    <w:p w14:paraId="66487367" w14:textId="77777777" w:rsidR="00F2671F" w:rsidRDefault="00000000">
      <w:pPr>
        <w:ind w:firstLine="284"/>
        <w:jc w:val="both"/>
        <w:rPr>
          <w:sz w:val="24"/>
        </w:rPr>
      </w:pPr>
      <w:r>
        <w:rPr>
          <w:i/>
          <w:sz w:val="24"/>
        </w:rPr>
        <w:t>V</w:t>
      </w:r>
      <w:r>
        <w:rPr>
          <w:sz w:val="24"/>
        </w:rPr>
        <w:t xml:space="preserve"> est le prix de l'achat </w:t>
      </w:r>
      <w:proofErr w:type="gramStart"/>
      <w:r>
        <w:rPr>
          <w:sz w:val="24"/>
        </w:rPr>
        <w:t>concerné;</w:t>
      </w:r>
      <w:proofErr w:type="gramEnd"/>
    </w:p>
    <w:p w14:paraId="0480258A" w14:textId="77777777" w:rsidR="00F2671F" w:rsidRDefault="00000000">
      <w:pPr>
        <w:ind w:left="284"/>
        <w:jc w:val="both"/>
        <w:rPr>
          <w:sz w:val="24"/>
        </w:rPr>
      </w:pPr>
      <w:proofErr w:type="gramStart"/>
      <w:r>
        <w:rPr>
          <w:i/>
          <w:sz w:val="24"/>
        </w:rPr>
        <w:t>d</w:t>
      </w:r>
      <w:proofErr w:type="gramEnd"/>
      <w:r>
        <w:rPr>
          <w:sz w:val="24"/>
        </w:rPr>
        <w:t xml:space="preserve"> est le nombre de jours de retard, exprimés en jours ouvrés.</w:t>
      </w:r>
    </w:p>
    <w:p w14:paraId="432CE0EC" w14:textId="77777777" w:rsidR="00F2671F" w:rsidRDefault="00000000">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2BBD83A5" w14:textId="77777777" w:rsidR="00F2671F" w:rsidRDefault="00000000">
      <w:pPr>
        <w:jc w:val="both"/>
        <w:rPr>
          <w:sz w:val="24"/>
        </w:rPr>
      </w:pPr>
      <w:r>
        <w:rPr>
          <w:sz w:val="24"/>
        </w:rPr>
        <w:lastRenderedPageBreak/>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2070167A" w14:textId="77777777" w:rsidR="00F2671F" w:rsidRDefault="00000000">
      <w:pPr>
        <w:pStyle w:val="Titre2"/>
      </w:pPr>
      <w:r>
        <w:t>Article II.13 – Suspension de l'exécution du CC</w:t>
      </w:r>
    </w:p>
    <w:p w14:paraId="071B0F61" w14:textId="77777777" w:rsidR="00F2671F" w:rsidRDefault="00000000">
      <w:pPr>
        <w:pStyle w:val="Heading3contract"/>
      </w:pPr>
      <w:r>
        <w:t>II.13.1 Suspension par le contractant</w:t>
      </w:r>
    </w:p>
    <w:p w14:paraId="3429B389" w14:textId="77777777" w:rsidR="00F2671F" w:rsidRDefault="00000000">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3ED96A8F" w14:textId="77777777" w:rsidR="00F2671F" w:rsidRDefault="00000000">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35D9B6FB" w14:textId="77777777" w:rsidR="00F2671F" w:rsidRDefault="00000000">
      <w:pPr>
        <w:pStyle w:val="Heading3contract"/>
      </w:pPr>
      <w:r>
        <w:t>II.13.2 Suspension par Expertise France</w:t>
      </w:r>
    </w:p>
    <w:p w14:paraId="7C4D9C83" w14:textId="4BBAA1FA" w:rsidR="00F2671F" w:rsidRDefault="00000000">
      <w:pPr>
        <w:jc w:val="both"/>
        <w:rPr>
          <w:sz w:val="24"/>
        </w:rPr>
      </w:pPr>
      <w:r>
        <w:rPr>
          <w:sz w:val="24"/>
        </w:rPr>
        <w:t xml:space="preserve">Expertise France peut suspendre l'exécution de tout ou partie du CC, du bon de commande ou du contrat </w:t>
      </w:r>
      <w:r w:rsidR="00D64D52">
        <w:rPr>
          <w:sz w:val="24"/>
        </w:rPr>
        <w:t>spécifique :</w:t>
      </w:r>
    </w:p>
    <w:p w14:paraId="487A4BEB" w14:textId="16DCB1EB" w:rsidR="00F2671F" w:rsidRDefault="00000000">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w:t>
      </w:r>
      <w:r w:rsidR="00D64D52">
        <w:rPr>
          <w:sz w:val="24"/>
        </w:rPr>
        <w:t>fraude ;</w:t>
      </w:r>
      <w:r>
        <w:rPr>
          <w:sz w:val="24"/>
        </w:rPr>
        <w:t xml:space="preserve"> </w:t>
      </w:r>
    </w:p>
    <w:p w14:paraId="16BF59CE" w14:textId="77777777" w:rsidR="00F2671F" w:rsidRDefault="00000000">
      <w:pPr>
        <w:jc w:val="both"/>
        <w:rPr>
          <w:sz w:val="24"/>
        </w:rPr>
      </w:pPr>
      <w:r>
        <w:rPr>
          <w:sz w:val="24"/>
        </w:rPr>
        <w:t>b)</w:t>
      </w:r>
      <w:r>
        <w:rPr>
          <w:sz w:val="24"/>
        </w:rPr>
        <w:tab/>
        <w:t xml:space="preserve">pour vérifier si des erreurs substantielles, des irrégularités ou des fraudes présumées ont effectivement eu lieu. </w:t>
      </w:r>
    </w:p>
    <w:p w14:paraId="45E4E8BC" w14:textId="77777777" w:rsidR="00F2671F" w:rsidRDefault="00000000">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79C15746" w14:textId="77777777" w:rsidR="00F2671F" w:rsidRDefault="00000000">
      <w:pPr>
        <w:pStyle w:val="Titre2"/>
      </w:pPr>
      <w:r>
        <w:t>Article II.14– Résiliation du CC</w:t>
      </w:r>
    </w:p>
    <w:p w14:paraId="093E169D" w14:textId="77777777" w:rsidR="00F2671F" w:rsidRDefault="00000000">
      <w:pPr>
        <w:pStyle w:val="Heading3contract"/>
      </w:pPr>
      <w:r>
        <w:t>II.14.1</w:t>
      </w:r>
      <w:r>
        <w:tab/>
        <w:t>Motifs de la résiliation</w:t>
      </w:r>
    </w:p>
    <w:p w14:paraId="2DF63404" w14:textId="662C35EF" w:rsidR="00F2671F" w:rsidRDefault="00000000">
      <w:pPr>
        <w:jc w:val="both"/>
        <w:rPr>
          <w:sz w:val="24"/>
        </w:rPr>
      </w:pPr>
      <w:r>
        <w:rPr>
          <w:sz w:val="24"/>
        </w:rPr>
        <w:t xml:space="preserve">Expertise France peut résilier le présent CC, un bon de commande ou un contrat spécifique dans les cas </w:t>
      </w:r>
      <w:r w:rsidR="00D64D52">
        <w:rPr>
          <w:sz w:val="24"/>
        </w:rPr>
        <w:t>suivants :</w:t>
      </w:r>
    </w:p>
    <w:p w14:paraId="59365305" w14:textId="4B116FAE" w:rsidR="00F2671F" w:rsidRDefault="00000000">
      <w:pPr>
        <w:ind w:left="851" w:hanging="851"/>
        <w:jc w:val="both"/>
        <w:rPr>
          <w:sz w:val="24"/>
        </w:rPr>
      </w:pPr>
      <w:r>
        <w:rPr>
          <w:sz w:val="24"/>
        </w:rPr>
        <w:lastRenderedPageBreak/>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D64D52">
        <w:rPr>
          <w:sz w:val="24"/>
        </w:rPr>
        <w:t>CC ;</w:t>
      </w:r>
    </w:p>
    <w:p w14:paraId="141BD14B" w14:textId="77777777" w:rsidR="00F2671F" w:rsidRDefault="00000000">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0A38E1FF" w14:textId="2CD5ECAC" w:rsidR="00F2671F" w:rsidRDefault="00000000">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D64D52">
        <w:rPr>
          <w:sz w:val="24"/>
        </w:rPr>
        <w:t>substantielle ;</w:t>
      </w:r>
      <w:r>
        <w:rPr>
          <w:sz w:val="24"/>
        </w:rPr>
        <w:t xml:space="preserve"> la résiliation d'au moins trois bons de commande ou contrats spécifiques pour ce motif constitue un motif de résiliation du </w:t>
      </w:r>
      <w:proofErr w:type="gramStart"/>
      <w:r>
        <w:rPr>
          <w:sz w:val="24"/>
        </w:rPr>
        <w:t>CC;</w:t>
      </w:r>
      <w:proofErr w:type="gramEnd"/>
      <w:r>
        <w:rPr>
          <w:sz w:val="24"/>
        </w:rPr>
        <w:t xml:space="preserve"> </w:t>
      </w:r>
    </w:p>
    <w:p w14:paraId="4342AC82" w14:textId="77777777" w:rsidR="00F2671F" w:rsidRDefault="00000000">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6FE0CBE5" w14:textId="2E511A65" w:rsidR="00F2671F" w:rsidRDefault="00000000">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D64D52">
        <w:rPr>
          <w:sz w:val="24"/>
        </w:rPr>
        <w:t>nationales ;</w:t>
      </w:r>
    </w:p>
    <w:p w14:paraId="1DFAF3C6" w14:textId="27351F8E" w:rsidR="00F2671F" w:rsidRDefault="00000000">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w:t>
      </w:r>
      <w:r w:rsidR="00D64D52">
        <w:rPr>
          <w:sz w:val="24"/>
        </w:rPr>
        <w:t>moyen ;</w:t>
      </w:r>
      <w:r>
        <w:rPr>
          <w:sz w:val="24"/>
        </w:rPr>
        <w:t xml:space="preserve"> </w:t>
      </w:r>
    </w:p>
    <w:p w14:paraId="3F66B5D7" w14:textId="77777777" w:rsidR="00F2671F" w:rsidRDefault="00000000">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Pr>
          <w:sz w:val="24"/>
        </w:rPr>
        <w:t>s'exécuter;</w:t>
      </w:r>
      <w:proofErr w:type="gramEnd"/>
    </w:p>
    <w:p w14:paraId="625ADACF" w14:textId="77777777" w:rsidR="00F2671F" w:rsidRDefault="00000000">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proofErr w:type="gramStart"/>
      <w:r>
        <w:rPr>
          <w:sz w:val="24"/>
        </w:rPr>
        <w:t>européenne;</w:t>
      </w:r>
      <w:proofErr w:type="gramEnd"/>
    </w:p>
    <w:p w14:paraId="52893202" w14:textId="77777777" w:rsidR="00F2671F" w:rsidRDefault="00000000">
      <w:pPr>
        <w:ind w:left="851" w:hanging="851"/>
        <w:jc w:val="both"/>
        <w:rPr>
          <w:sz w:val="24"/>
        </w:rPr>
      </w:pPr>
      <w:r>
        <w:rPr>
          <w:sz w:val="24"/>
        </w:rPr>
        <w:lastRenderedPageBreak/>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proofErr w:type="gramStart"/>
      <w:r>
        <w:rPr>
          <w:sz w:val="24"/>
        </w:rPr>
        <w:t>erronées;</w:t>
      </w:r>
      <w:proofErr w:type="gramEnd"/>
    </w:p>
    <w:p w14:paraId="74504566" w14:textId="77777777" w:rsidR="00F2671F" w:rsidRDefault="00000000">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proofErr w:type="gramStart"/>
      <w:r>
        <w:rPr>
          <w:sz w:val="24"/>
        </w:rPr>
        <w:t>spécifique;</w:t>
      </w:r>
      <w:proofErr w:type="gramEnd"/>
    </w:p>
    <w:p w14:paraId="46834F9E" w14:textId="77777777" w:rsidR="00F2671F" w:rsidRDefault="00000000">
      <w:pPr>
        <w:ind w:left="851" w:hanging="851"/>
        <w:jc w:val="both"/>
      </w:pPr>
      <w:r>
        <w:rPr>
          <w:sz w:val="24"/>
        </w:rPr>
        <w:t>k)</w:t>
      </w:r>
      <w:r>
        <w:rPr>
          <w:sz w:val="24"/>
        </w:rPr>
        <w:tab/>
        <w:t xml:space="preserve">si les besoins d’Expertise France évoluent et si de nouveaux services ne sont plus nécessaires en vertu du </w:t>
      </w:r>
      <w:proofErr w:type="gramStart"/>
      <w:r>
        <w:rPr>
          <w:sz w:val="24"/>
        </w:rPr>
        <w:t>CC;</w:t>
      </w:r>
      <w:proofErr w:type="gramEnd"/>
      <w:r>
        <w:rPr>
          <w:sz w:val="24"/>
        </w:rPr>
        <w:t xml:space="preserve"> </w:t>
      </w:r>
    </w:p>
    <w:p w14:paraId="36923A17" w14:textId="77777777" w:rsidR="00F2671F" w:rsidRDefault="00000000">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22CB4818" w14:textId="77777777" w:rsidR="00F2671F" w:rsidRDefault="00000000">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6B997BFC" w14:textId="77777777" w:rsidR="00F2671F" w:rsidRDefault="00000000">
      <w:pPr>
        <w:pStyle w:val="Heading3contract"/>
      </w:pPr>
      <w:r>
        <w:t>II.14.2</w:t>
      </w:r>
      <w:r>
        <w:tab/>
        <w:t>Procédure de résiliation</w:t>
      </w:r>
    </w:p>
    <w:p w14:paraId="7A366662" w14:textId="77777777" w:rsidR="00F2671F" w:rsidRDefault="00000000">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1402B6EA" w14:textId="77777777" w:rsidR="00F2671F" w:rsidRDefault="00000000">
      <w:pPr>
        <w:jc w:val="both"/>
      </w:pPr>
      <w:r>
        <w:rPr>
          <w:sz w:val="24"/>
        </w:rPr>
        <w:t>En l'absence d'acceptation de ces observations confirmée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472FE57B" w14:textId="77777777" w:rsidR="00F2671F" w:rsidRDefault="00000000">
      <w:pPr>
        <w:pStyle w:val="Heading3contract"/>
      </w:pPr>
      <w:r>
        <w:t>II.14.3</w:t>
      </w:r>
      <w:r>
        <w:tab/>
        <w:t>Effets de la résiliation</w:t>
      </w:r>
    </w:p>
    <w:p w14:paraId="13837B8C" w14:textId="77777777" w:rsidR="00F2671F" w:rsidRDefault="00000000">
      <w:pPr>
        <w:jc w:val="both"/>
      </w:pPr>
      <w:r>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w:t>
      </w:r>
      <w:r>
        <w:rPr>
          <w:sz w:val="24"/>
        </w:rPr>
        <w:lastRenderedPageBreak/>
        <w:t>et présenter une facture si nécessaire.</w:t>
      </w:r>
      <w:r>
        <w:rPr>
          <w:color w:val="000000"/>
          <w:sz w:val="24"/>
        </w:rPr>
        <w:t xml:space="preserve"> </w:t>
      </w:r>
      <w:r>
        <w:rPr>
          <w:sz w:val="24"/>
        </w:rPr>
        <w:t xml:space="preserve">Expertise France peut récupérer tout montant </w:t>
      </w:r>
      <w:proofErr w:type="gramStart"/>
      <w:r>
        <w:rPr>
          <w:sz w:val="24"/>
        </w:rPr>
        <w:t>versé</w:t>
      </w:r>
      <w:proofErr w:type="gramEnd"/>
      <w:r>
        <w:rPr>
          <w:sz w:val="24"/>
        </w:rPr>
        <w:t xml:space="preserve"> dans le cadre du CC.</w:t>
      </w:r>
      <w:r>
        <w:rPr>
          <w:color w:val="000000"/>
          <w:sz w:val="24"/>
        </w:rPr>
        <w:t xml:space="preserve"> </w:t>
      </w:r>
    </w:p>
    <w:p w14:paraId="362777DC" w14:textId="77777777" w:rsidR="00F2671F" w:rsidRDefault="00000000">
      <w:pPr>
        <w:jc w:val="both"/>
        <w:rPr>
          <w:color w:val="000000"/>
          <w:sz w:val="24"/>
        </w:rPr>
      </w:pPr>
      <w:r>
        <w:rPr>
          <w:sz w:val="24"/>
        </w:rPr>
        <w:t>Expertise France peut exiger l'indemnisation de tout dommage occasionné en cas de résiliation.</w:t>
      </w:r>
    </w:p>
    <w:p w14:paraId="232E1022" w14:textId="77777777" w:rsidR="00F2671F" w:rsidRDefault="00000000">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392DC0B1" w14:textId="77777777" w:rsidR="00F2671F" w:rsidRDefault="00000000">
      <w:pPr>
        <w:pStyle w:val="Titre2"/>
      </w:pPr>
      <w:r>
        <w:t>Article II.15 – Rapports et paiements</w:t>
      </w:r>
    </w:p>
    <w:p w14:paraId="2B462610" w14:textId="77777777" w:rsidR="00F2671F" w:rsidRDefault="00000000">
      <w:pPr>
        <w:pStyle w:val="Heading3contract"/>
      </w:pPr>
      <w:r>
        <w:t>II.15.1</w:t>
      </w:r>
      <w:r>
        <w:tab/>
        <w:t>Date du paiement</w:t>
      </w:r>
    </w:p>
    <w:p w14:paraId="3D2EEC89" w14:textId="77777777" w:rsidR="00F2671F" w:rsidRDefault="00000000">
      <w:pPr>
        <w:jc w:val="both"/>
        <w:rPr>
          <w:sz w:val="24"/>
        </w:rPr>
      </w:pPr>
      <w:r>
        <w:rPr>
          <w:sz w:val="24"/>
        </w:rPr>
        <w:t>Les paiements sont réputés effectués à la date de débit du compte d’Expertise France.</w:t>
      </w:r>
    </w:p>
    <w:p w14:paraId="4C350A80" w14:textId="77777777" w:rsidR="00F2671F" w:rsidRDefault="00000000">
      <w:pPr>
        <w:pStyle w:val="Heading3contract"/>
      </w:pPr>
      <w:r>
        <w:t>II.15.2 Monnaie</w:t>
      </w:r>
    </w:p>
    <w:p w14:paraId="29E0BC53" w14:textId="77777777" w:rsidR="00F2671F" w:rsidRDefault="00000000">
      <w:pPr>
        <w:jc w:val="both"/>
        <w:rPr>
          <w:sz w:val="24"/>
        </w:rPr>
      </w:pPr>
      <w:r>
        <w:rPr>
          <w:sz w:val="24"/>
        </w:rPr>
        <w:t xml:space="preserve">Le CC est libellé en euros. </w:t>
      </w:r>
    </w:p>
    <w:p w14:paraId="2DA57E3E" w14:textId="77777777" w:rsidR="00F2671F" w:rsidRDefault="00000000">
      <w:pPr>
        <w:jc w:val="both"/>
        <w:rPr>
          <w:sz w:val="24"/>
        </w:rPr>
      </w:pPr>
      <w:r>
        <w:rPr>
          <w:sz w:val="24"/>
        </w:rPr>
        <w:t xml:space="preserve">Les paiements sont exécutés en euros ou dans la monnaie locale indiquée à l'article I.5. </w:t>
      </w:r>
    </w:p>
    <w:p w14:paraId="40E8CBF1" w14:textId="77777777" w:rsidR="00F2671F" w:rsidRDefault="00000000">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3DE4B7F7" w14:textId="77777777" w:rsidR="00F2671F" w:rsidRDefault="00000000">
      <w:pPr>
        <w:pStyle w:val="Heading3contract"/>
      </w:pPr>
      <w:r>
        <w:t>II.15.3</w:t>
      </w:r>
      <w:r>
        <w:tab/>
        <w:t>Frais de virement</w:t>
      </w:r>
    </w:p>
    <w:p w14:paraId="0A72494A" w14:textId="77777777" w:rsidR="00F2671F" w:rsidRDefault="00000000">
      <w:pPr>
        <w:jc w:val="both"/>
        <w:rPr>
          <w:sz w:val="24"/>
        </w:rPr>
      </w:pPr>
      <w:r>
        <w:rPr>
          <w:sz w:val="24"/>
        </w:rPr>
        <w:t xml:space="preserve">Les frais de virement sont répartis comme </w:t>
      </w:r>
      <w:proofErr w:type="gramStart"/>
      <w:r>
        <w:rPr>
          <w:sz w:val="24"/>
        </w:rPr>
        <w:t>suit:</w:t>
      </w:r>
      <w:proofErr w:type="gramEnd"/>
    </w:p>
    <w:p w14:paraId="5D724518" w14:textId="77777777" w:rsidR="00F2671F" w:rsidRDefault="00000000">
      <w:pPr>
        <w:numPr>
          <w:ilvl w:val="0"/>
          <w:numId w:val="11"/>
        </w:numPr>
        <w:spacing w:before="0" w:beforeAutospacing="0"/>
        <w:ind w:left="425" w:hanging="425"/>
        <w:jc w:val="both"/>
        <w:rPr>
          <w:color w:val="000000"/>
          <w:sz w:val="24"/>
        </w:rPr>
      </w:pPr>
      <w:proofErr w:type="gramStart"/>
      <w:r>
        <w:rPr>
          <w:sz w:val="24"/>
        </w:rPr>
        <w:t>les</w:t>
      </w:r>
      <w:proofErr w:type="gramEnd"/>
      <w:r>
        <w:rPr>
          <w:sz w:val="24"/>
        </w:rPr>
        <w:t xml:space="preserve"> frais d'émission facturés par la banque d’Expertise France sont à la charge d’Expertise </w:t>
      </w:r>
      <w:proofErr w:type="gramStart"/>
      <w:r>
        <w:rPr>
          <w:sz w:val="24"/>
        </w:rPr>
        <w:t>France;</w:t>
      </w:r>
      <w:proofErr w:type="gramEnd"/>
    </w:p>
    <w:p w14:paraId="03D17FD1" w14:textId="77777777" w:rsidR="00F2671F" w:rsidRDefault="00000000">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w:t>
      </w:r>
      <w:proofErr w:type="gramStart"/>
      <w:r>
        <w:rPr>
          <w:sz w:val="24"/>
        </w:rPr>
        <w:t>dernier;</w:t>
      </w:r>
      <w:proofErr w:type="gramEnd"/>
    </w:p>
    <w:p w14:paraId="17211D17" w14:textId="77777777" w:rsidR="00F2671F" w:rsidRDefault="00000000">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liés à un virement supplémentaire imputable à l'une des parties sont à la charge de celle-ci.</w:t>
      </w:r>
    </w:p>
    <w:p w14:paraId="6C65BC9E" w14:textId="77777777" w:rsidR="00F2671F" w:rsidRDefault="00000000">
      <w:pPr>
        <w:pStyle w:val="Heading3contract"/>
      </w:pPr>
      <w:r>
        <w:t>II.15.4</w:t>
      </w:r>
      <w:r>
        <w:tab/>
        <w:t>Factures et taxe sur la valeur ajoutée</w:t>
      </w:r>
    </w:p>
    <w:p w14:paraId="1601DB42" w14:textId="77777777" w:rsidR="00F2671F" w:rsidRDefault="00000000">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0452F24" w14:textId="77777777" w:rsidR="00F2671F" w:rsidRDefault="00000000">
      <w:pPr>
        <w:jc w:val="both"/>
        <w:rPr>
          <w:sz w:val="24"/>
        </w:rPr>
      </w:pPr>
      <w:r>
        <w:rPr>
          <w:sz w:val="24"/>
        </w:rPr>
        <w:lastRenderedPageBreak/>
        <w:t>Les factures indiquent le lieu d'assujettissement à la taxe sur la valeur ajoutée (TVA) du contractant et mentionnent séparément les montants hors TVA et les montants TVA incluse.</w:t>
      </w:r>
    </w:p>
    <w:p w14:paraId="592E72CF" w14:textId="77777777" w:rsidR="00F2671F" w:rsidRDefault="00000000">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65F75D44" w14:textId="77777777" w:rsidR="00F2671F" w:rsidRDefault="00000000">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DC1F363" w14:textId="77777777" w:rsidR="00F2671F" w:rsidRDefault="00000000">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14:paraId="74A2F634" w14:textId="77777777" w:rsidR="00F2671F" w:rsidRDefault="00000000">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14:paraId="2ACC0F8B" w14:textId="77777777" w:rsidR="00F2671F" w:rsidRDefault="00000000">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14:paraId="717D1BA3" w14:textId="77777777" w:rsidR="00F2671F" w:rsidRDefault="00000000">
      <w:pPr>
        <w:jc w:val="both"/>
        <w:rPr>
          <w:sz w:val="24"/>
        </w:rPr>
      </w:pPr>
      <w:r>
        <w:rPr>
          <w:sz w:val="24"/>
        </w:rPr>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14:paraId="679A3BBE" w14:textId="77777777" w:rsidR="00F2671F" w:rsidRDefault="00000000">
      <w:pPr>
        <w:numPr>
          <w:ilvl w:val="0"/>
          <w:numId w:val="12"/>
        </w:numPr>
        <w:spacing w:before="0" w:beforeAutospacing="0"/>
        <w:ind w:left="425" w:hanging="425"/>
        <w:jc w:val="both"/>
        <w:rPr>
          <w:color w:val="000000"/>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w:t>
      </w:r>
      <w:proofErr w:type="gramStart"/>
      <w:r>
        <w:rPr>
          <w:sz w:val="24"/>
        </w:rPr>
        <w:t>tiers;</w:t>
      </w:r>
      <w:proofErr w:type="gramEnd"/>
    </w:p>
    <w:p w14:paraId="22F2C7DC" w14:textId="77777777" w:rsidR="00F2671F" w:rsidRDefault="00000000">
      <w:pPr>
        <w:numPr>
          <w:ilvl w:val="0"/>
          <w:numId w:val="12"/>
        </w:numPr>
        <w:spacing w:before="0" w:beforeAutospacing="0"/>
        <w:ind w:left="425" w:hanging="425"/>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14:paraId="56EA029C" w14:textId="77777777" w:rsidR="00F2671F" w:rsidRDefault="00000000">
      <w:pPr>
        <w:jc w:val="both"/>
        <w:rPr>
          <w:sz w:val="24"/>
        </w:rPr>
      </w:pPr>
      <w:r>
        <w:rPr>
          <w:sz w:val="24"/>
        </w:rPr>
        <w:t>Les frais occasionnés par la fourniture de cette garantie sont à la charge du contractant.</w:t>
      </w:r>
    </w:p>
    <w:p w14:paraId="6A7303A5" w14:textId="77777777" w:rsidR="00F2671F" w:rsidRDefault="00000000">
      <w:pPr>
        <w:pStyle w:val="Heading3contract"/>
      </w:pPr>
      <w:r>
        <w:t>II.15.6</w:t>
      </w:r>
      <w:r>
        <w:tab/>
        <w:t>Paiements intermédiaires et paiement du solde</w:t>
      </w:r>
    </w:p>
    <w:p w14:paraId="595FBD23" w14:textId="77777777" w:rsidR="00F2671F" w:rsidRDefault="00000000">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14:paraId="48E7CCA5" w14:textId="77777777" w:rsidR="00F2671F" w:rsidRDefault="00000000">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w:t>
      </w:r>
      <w:r>
        <w:rPr>
          <w:sz w:val="24"/>
        </w:rPr>
        <w:lastRenderedPageBreak/>
        <w:t xml:space="preserve">autre document prévu à l'article I.4, dans le cahier des charges, dans le bon de commande ou dans le contrat spécifique. </w:t>
      </w:r>
    </w:p>
    <w:p w14:paraId="7FA2A31D" w14:textId="77777777" w:rsidR="00F2671F" w:rsidRDefault="00000000">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1D589330" w14:textId="77777777" w:rsidR="00F2671F" w:rsidRDefault="00000000">
      <w:pPr>
        <w:jc w:val="both"/>
        <w:rPr>
          <w:sz w:val="24"/>
        </w:rPr>
      </w:pPr>
      <w:r>
        <w:rPr>
          <w:sz w:val="24"/>
        </w:rPr>
        <w:t xml:space="preserve">Le paiement du solde peut prendre la forme d'un recouvrement. </w:t>
      </w:r>
    </w:p>
    <w:p w14:paraId="6A135175" w14:textId="77777777" w:rsidR="00F2671F" w:rsidRDefault="00000000">
      <w:pPr>
        <w:pStyle w:val="Heading3contract"/>
      </w:pPr>
      <w:r>
        <w:t>II.15.7</w:t>
      </w:r>
      <w:r>
        <w:tab/>
        <w:t>Suspension du délai de paiement</w:t>
      </w:r>
    </w:p>
    <w:p w14:paraId="0228D81D" w14:textId="77777777" w:rsidR="00F2671F" w:rsidRDefault="00000000">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73F78582" w14:textId="77777777" w:rsidR="00F2671F" w:rsidRDefault="00000000">
      <w:pPr>
        <w:jc w:val="both"/>
        <w:rPr>
          <w:sz w:val="24"/>
        </w:rPr>
      </w:pPr>
      <w:r>
        <w:rPr>
          <w:sz w:val="24"/>
        </w:rPr>
        <w:t>Expertise France informe le contractant dès que possible, par écrit, d'une telle suspension, en la motivant.</w:t>
      </w:r>
    </w:p>
    <w:p w14:paraId="79C9B62D" w14:textId="77777777" w:rsidR="00F2671F" w:rsidRDefault="00000000">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14:paraId="4A5EC71F" w14:textId="77777777" w:rsidR="00F2671F" w:rsidRDefault="00000000">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3109C3F5" w14:textId="77777777" w:rsidR="00F2671F" w:rsidRDefault="00000000">
      <w:pPr>
        <w:pStyle w:val="Heading3contract"/>
      </w:pPr>
      <w:r>
        <w:t>II.15.8</w:t>
      </w:r>
      <w:r>
        <w:tab/>
        <w:t>Intérêts de retard</w:t>
      </w:r>
    </w:p>
    <w:p w14:paraId="5EAF63B8" w14:textId="77777777" w:rsidR="00F2671F" w:rsidRDefault="00000000">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09918242" w14:textId="77777777" w:rsidR="00F2671F" w:rsidRDefault="00000000">
      <w:pPr>
        <w:jc w:val="both"/>
        <w:rPr>
          <w:sz w:val="24"/>
        </w:rPr>
      </w:pPr>
      <w:r>
        <w:rPr>
          <w:sz w:val="24"/>
        </w:rPr>
        <w:lastRenderedPageBreak/>
        <w:t>La suspension du délai de paiement conformément à l'article II.15.7 ne peut être considérée comme un retard de paiement.</w:t>
      </w:r>
      <w:r>
        <w:rPr>
          <w:color w:val="000000"/>
          <w:sz w:val="24"/>
        </w:rPr>
        <w:t xml:space="preserve"> </w:t>
      </w:r>
    </w:p>
    <w:p w14:paraId="2E3ECD7C" w14:textId="77777777" w:rsidR="00F2671F" w:rsidRDefault="00000000">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3A5DC7AB" w14:textId="77777777" w:rsidR="00F2671F" w:rsidRDefault="00000000">
      <w:pPr>
        <w:pStyle w:val="Titre2"/>
      </w:pPr>
      <w:r>
        <w:t>Article II. 16 – Remboursements</w:t>
      </w:r>
    </w:p>
    <w:p w14:paraId="3AC1B8BF" w14:textId="77777777" w:rsidR="00F2671F" w:rsidRDefault="00000000">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34D9581F" w14:textId="77777777" w:rsidR="00F2671F" w:rsidRDefault="00000000">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14:paraId="111663D9" w14:textId="77777777" w:rsidR="00F2671F" w:rsidRDefault="00000000">
      <w:pPr>
        <w:ind w:left="851" w:hanging="851"/>
        <w:jc w:val="both"/>
        <w:rPr>
          <w:sz w:val="24"/>
        </w:rPr>
      </w:pPr>
      <w:r>
        <w:rPr>
          <w:b/>
          <w:sz w:val="24"/>
        </w:rPr>
        <w:t>II.16.3</w:t>
      </w:r>
      <w:r>
        <w:rPr>
          <w:sz w:val="24"/>
        </w:rPr>
        <w:tab/>
        <w:t xml:space="preserve">Les frais de voyage sont remboursés comme </w:t>
      </w:r>
      <w:proofErr w:type="gramStart"/>
      <w:r>
        <w:rPr>
          <w:sz w:val="24"/>
        </w:rPr>
        <w:t>suit:</w:t>
      </w:r>
      <w:proofErr w:type="gramEnd"/>
    </w:p>
    <w:p w14:paraId="2301335B" w14:textId="77777777" w:rsidR="00F2671F" w:rsidRDefault="00000000">
      <w:pPr>
        <w:ind w:left="1134" w:hanging="283"/>
        <w:jc w:val="both"/>
        <w:rPr>
          <w:sz w:val="24"/>
        </w:rPr>
      </w:pPr>
      <w:r>
        <w:rPr>
          <w:sz w:val="24"/>
        </w:rPr>
        <w:t>a)</w:t>
      </w:r>
      <w:r>
        <w:rPr>
          <w:sz w:val="24"/>
        </w:rPr>
        <w:tab/>
        <w:t xml:space="preserve">les voyages aériens sont remboursés jusqu'à concurrence du prix maximum d'un billet en classe économique au moment de la </w:t>
      </w:r>
      <w:proofErr w:type="gramStart"/>
      <w:r>
        <w:rPr>
          <w:sz w:val="24"/>
        </w:rPr>
        <w:t>réservation;</w:t>
      </w:r>
      <w:proofErr w:type="gramEnd"/>
    </w:p>
    <w:p w14:paraId="001BF464" w14:textId="77777777" w:rsidR="00F2671F" w:rsidRDefault="00000000">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proofErr w:type="gramStart"/>
      <w:r>
        <w:rPr>
          <w:sz w:val="24"/>
        </w:rPr>
        <w:t>classe;</w:t>
      </w:r>
      <w:proofErr w:type="gramEnd"/>
    </w:p>
    <w:p w14:paraId="4B7B5AFF" w14:textId="77777777" w:rsidR="00F2671F" w:rsidRDefault="00000000">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14:paraId="565ECB18" w14:textId="77777777" w:rsidR="00F2671F" w:rsidRDefault="00000000">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14:paraId="0DA23382" w14:textId="77777777" w:rsidR="00F2671F" w:rsidRDefault="00000000">
      <w:pPr>
        <w:ind w:left="851" w:hanging="851"/>
        <w:jc w:val="both"/>
        <w:rPr>
          <w:sz w:val="24"/>
        </w:rPr>
      </w:pPr>
      <w:r>
        <w:rPr>
          <w:b/>
          <w:sz w:val="24"/>
        </w:rPr>
        <w:t>II.16.4</w:t>
      </w:r>
      <w:r>
        <w:rPr>
          <w:sz w:val="24"/>
        </w:rPr>
        <w:tab/>
        <w:t xml:space="preserve">Les frais de séjour sont remboursés sur la base d'une indemnité journalière, comme </w:t>
      </w:r>
      <w:proofErr w:type="gramStart"/>
      <w:r>
        <w:rPr>
          <w:sz w:val="24"/>
        </w:rPr>
        <w:t>suit:</w:t>
      </w:r>
      <w:proofErr w:type="gramEnd"/>
    </w:p>
    <w:p w14:paraId="229EC943" w14:textId="77777777" w:rsidR="00F2671F" w:rsidRDefault="00000000">
      <w:pPr>
        <w:ind w:left="1134" w:hanging="283"/>
        <w:jc w:val="both"/>
        <w:rPr>
          <w:sz w:val="24"/>
        </w:rPr>
      </w:pPr>
      <w:r>
        <w:rPr>
          <w:sz w:val="24"/>
        </w:rPr>
        <w:t>a)</w:t>
      </w:r>
      <w:r>
        <w:rPr>
          <w:sz w:val="24"/>
        </w:rPr>
        <w:tab/>
        <w:t xml:space="preserve">pour les déplacements aller-retour inférieurs à 200 km, aucune indemnité journalière n'est </w:t>
      </w:r>
      <w:proofErr w:type="gramStart"/>
      <w:r>
        <w:rPr>
          <w:sz w:val="24"/>
        </w:rPr>
        <w:t>versée;</w:t>
      </w:r>
      <w:proofErr w:type="gramEnd"/>
    </w:p>
    <w:p w14:paraId="409BCA4F" w14:textId="77777777" w:rsidR="00F2671F" w:rsidRDefault="00000000">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proofErr w:type="gramStart"/>
      <w:r>
        <w:rPr>
          <w:sz w:val="24"/>
        </w:rPr>
        <w:t>destination;</w:t>
      </w:r>
      <w:proofErr w:type="gramEnd"/>
    </w:p>
    <w:p w14:paraId="33AD10AB" w14:textId="77777777" w:rsidR="00F2671F" w:rsidRDefault="00000000">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proofErr w:type="gramStart"/>
      <w:r>
        <w:rPr>
          <w:sz w:val="24"/>
        </w:rPr>
        <w:t>dépenses;</w:t>
      </w:r>
      <w:proofErr w:type="gramEnd"/>
    </w:p>
    <w:p w14:paraId="11652D0A" w14:textId="77777777" w:rsidR="00F2671F" w:rsidRDefault="00000000">
      <w:pPr>
        <w:ind w:left="1134" w:hanging="283"/>
        <w:jc w:val="both"/>
      </w:pPr>
      <w:r>
        <w:rPr>
          <w:sz w:val="24"/>
        </w:rPr>
        <w:t>d)</w:t>
      </w:r>
      <w:r>
        <w:rPr>
          <w:sz w:val="24"/>
        </w:rPr>
        <w:tab/>
        <w:t xml:space="preserve">les indemnités journalières sont versées aux taux forfaitaires stipulés à l'article I.3; </w:t>
      </w:r>
    </w:p>
    <w:p w14:paraId="717DA5F5" w14:textId="77777777" w:rsidR="00F2671F" w:rsidRDefault="00000000">
      <w:pPr>
        <w:ind w:left="1134" w:hanging="283"/>
        <w:jc w:val="both"/>
      </w:pPr>
      <w:r>
        <w:rPr>
          <w:sz w:val="24"/>
        </w:rPr>
        <w:lastRenderedPageBreak/>
        <w:t>e)</w:t>
      </w:r>
      <w:r>
        <w:rPr>
          <w:sz w:val="24"/>
        </w:rPr>
        <w:tab/>
        <w:t xml:space="preserve">les frais d'hébergement sont remboursés à la réception des documents justificatifs des nuitées nécessaires au lieu de destination, jusqu'à concurrence des plafonds forfaitaires stipulés à l'article I.3. </w:t>
      </w:r>
    </w:p>
    <w:p w14:paraId="7C549339" w14:textId="77777777" w:rsidR="00F2671F" w:rsidRDefault="00000000">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14:paraId="53A0EF36" w14:textId="77777777" w:rsidR="00F2671F" w:rsidRDefault="00000000">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14:paraId="6005CE0C" w14:textId="77777777" w:rsidR="00F2671F" w:rsidRDefault="00000000">
      <w:pPr>
        <w:pStyle w:val="Titre2"/>
      </w:pPr>
      <w:r>
        <w:t>Article II.17– Recouvrement</w:t>
      </w:r>
    </w:p>
    <w:p w14:paraId="59BE7D9F" w14:textId="77777777" w:rsidR="00F2671F" w:rsidRDefault="00000000">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7BE61FBD" w14:textId="77777777" w:rsidR="00F2671F" w:rsidRDefault="00000000">
      <w:pPr>
        <w:ind w:left="851" w:hanging="851"/>
        <w:jc w:val="both"/>
      </w:pPr>
      <w:r>
        <w:rPr>
          <w:b/>
          <w:color w:val="000000"/>
          <w:sz w:val="24"/>
        </w:rPr>
        <w:t>II.17.2</w:t>
      </w:r>
      <w:r>
        <w:rPr>
          <w:b/>
          <w:color w:val="000000"/>
          <w:sz w:val="24"/>
        </w:rPr>
        <w:tab/>
      </w:r>
      <w:r>
        <w:rPr>
          <w:sz w:val="24"/>
        </w:rPr>
        <w:t>Si l'obligation d'acquitter le montant dû n'est pas honorée à la date d'échéance fixée par Expertise France dans la note de débit, la somme due est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465C93D7" w14:textId="77777777" w:rsidR="00F2671F" w:rsidRDefault="00000000">
      <w:pPr>
        <w:ind w:left="851"/>
        <w:jc w:val="both"/>
        <w:rPr>
          <w:color w:val="000000"/>
          <w:sz w:val="24"/>
        </w:rPr>
      </w:pPr>
      <w:r>
        <w:rPr>
          <w:sz w:val="24"/>
        </w:rPr>
        <w:t>Tout paiement partiel s'impute d'abord sur les frais et intérêts de retard et ensuite sur le principal.</w:t>
      </w:r>
    </w:p>
    <w:p w14:paraId="68A07472" w14:textId="77777777" w:rsidR="00F2671F" w:rsidRDefault="00000000">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6EA03558" w14:textId="77777777" w:rsidR="00F2671F" w:rsidRDefault="00000000">
      <w:pPr>
        <w:pStyle w:val="Titre2"/>
      </w:pPr>
      <w:r>
        <w:t>Article II.18 – Contrôles et audits</w:t>
      </w:r>
    </w:p>
    <w:p w14:paraId="132B5B72" w14:textId="77777777" w:rsidR="00F2671F" w:rsidRDefault="00000000">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015FDC3D" w14:textId="77777777" w:rsidR="00F2671F" w:rsidRDefault="00000000">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5590D000" w14:textId="77777777" w:rsidR="00F2671F" w:rsidRDefault="00000000">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2F88608D" w14:textId="77777777" w:rsidR="00F2671F" w:rsidRDefault="00000000">
      <w:pPr>
        <w:ind w:left="851" w:hanging="851"/>
        <w:jc w:val="both"/>
        <w:rPr>
          <w:sz w:val="24"/>
        </w:rPr>
      </w:pPr>
      <w:r>
        <w:rPr>
          <w:b/>
          <w:sz w:val="24"/>
        </w:rPr>
        <w:lastRenderedPageBreak/>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1DECCA48" w14:textId="77777777" w:rsidR="00F2671F" w:rsidRDefault="00000000">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2018E375" w14:textId="77777777" w:rsidR="00F2671F" w:rsidRDefault="00000000">
      <w:pPr>
        <w:ind w:left="851" w:hanging="851"/>
        <w:jc w:val="both"/>
      </w:pPr>
      <w:r>
        <w:rPr>
          <w:b/>
          <w:sz w:val="24"/>
        </w:rPr>
        <w:t>II.18.4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75DAB4ED" w14:textId="77777777" w:rsidR="00F2671F" w:rsidRDefault="00000000">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625BD57E" w14:textId="77777777" w:rsidR="00F2671F" w:rsidRDefault="00000000">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781A241A" w14:textId="77777777" w:rsidR="00F2671F" w:rsidRDefault="00000000">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4B6ED065" w14:textId="4BBB6E19" w:rsidR="00F2671F" w:rsidRDefault="00000000" w:rsidP="004A3DC1">
      <w:pPr>
        <w:ind w:left="851" w:hanging="851"/>
        <w:jc w:val="both"/>
        <w:rPr>
          <w:sz w:val="24"/>
        </w:rPr>
        <w:sectPr w:rsidR="00F2671F">
          <w:headerReference w:type="default" r:id="rId25"/>
          <w:footerReference w:type="first" r:id="rId26"/>
          <w:pgSz w:w="11906" w:h="16838"/>
          <w:pgMar w:top="1021" w:right="991" w:bottom="1021" w:left="1588" w:header="720" w:footer="720" w:gutter="0"/>
          <w:pgNumType w:start="1"/>
          <w:cols w:space="720"/>
          <w:titlePg/>
        </w:sect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bookmarkStart w:id="1" w:name="_Toc454556205"/>
      <w:bookmarkEnd w:id="1"/>
    </w:p>
    <w:p w14:paraId="753D8BB4" w14:textId="77777777" w:rsidR="00F2671F" w:rsidRDefault="00000000">
      <w:pPr>
        <w:pBdr>
          <w:top w:val="single" w:sz="4" w:space="1" w:color="000000"/>
          <w:left w:val="single" w:sz="4" w:space="3" w:color="000000"/>
          <w:bottom w:val="single" w:sz="4" w:space="1" w:color="000000"/>
          <w:right w:val="single" w:sz="4" w:space="0" w:color="000000"/>
        </w:pBdr>
        <w:ind w:right="-29"/>
        <w:jc w:val="center"/>
        <w:rPr>
          <w:b/>
          <w:bCs/>
          <w:caps/>
          <w:sz w:val="22"/>
          <w:szCs w:val="26"/>
        </w:rPr>
      </w:pPr>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14:paraId="55257080" w14:textId="77777777" w:rsidR="00F2671F" w:rsidRDefault="00000000">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F2671F" w14:paraId="45FEA7E6" w14:textId="77777777">
        <w:tc>
          <w:tcPr>
            <w:tcW w:w="4644" w:type="dxa"/>
            <w:shd w:val="clear" w:color="auto" w:fill="D9D9D9" w:themeFill="background1" w:themeFillShade="D9"/>
            <w:vAlign w:val="center"/>
          </w:tcPr>
          <w:p w14:paraId="1859BEEF" w14:textId="77777777" w:rsidR="00F2671F" w:rsidRDefault="00000000">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F2671F" w14:paraId="0DE25F25" w14:textId="77777777">
        <w:tc>
          <w:tcPr>
            <w:tcW w:w="9511" w:type="dxa"/>
            <w:gridSpan w:val="5"/>
            <w:tcBorders>
              <w:bottom w:val="single" w:sz="4" w:space="0" w:color="000000"/>
            </w:tcBorders>
          </w:tcPr>
          <w:p w14:paraId="557BEA8F" w14:textId="77777777" w:rsidR="00F2671F" w:rsidRDefault="00000000">
            <w:pPr>
              <w:rPr>
                <w:sz w:val="22"/>
              </w:rPr>
            </w:pPr>
            <w:r>
              <w:rPr>
                <w:smallCaps/>
                <w:sz w:val="22"/>
              </w:rPr>
              <w:br/>
              <w:t>Rappel de l’identification du contrat</w:t>
            </w:r>
          </w:p>
        </w:tc>
      </w:tr>
      <w:tr w:rsidR="00F2671F" w14:paraId="5AB1C655" w14:textId="77777777">
        <w:trPr>
          <w:gridAfter w:val="1"/>
          <w:wAfter w:w="18" w:type="dxa"/>
        </w:trPr>
        <w:tc>
          <w:tcPr>
            <w:tcW w:w="2901" w:type="dxa"/>
            <w:tcBorders>
              <w:top w:val="single" w:sz="4" w:space="0" w:color="auto"/>
              <w:left w:val="single" w:sz="4" w:space="0" w:color="auto"/>
              <w:bottom w:val="single" w:sz="4" w:space="0" w:color="000000"/>
            </w:tcBorders>
          </w:tcPr>
          <w:p w14:paraId="4068D732" w14:textId="77777777" w:rsidR="00F2671F" w:rsidRDefault="00000000">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1148151" w14:textId="77777777" w:rsidR="00F2671F" w:rsidRDefault="00F2671F">
            <w:pPr>
              <w:rPr>
                <w:sz w:val="22"/>
                <w:szCs w:val="22"/>
              </w:rPr>
            </w:pPr>
          </w:p>
        </w:tc>
      </w:tr>
      <w:tr w:rsidR="00F2671F" w14:paraId="36EC4911" w14:textId="77777777">
        <w:trPr>
          <w:gridAfter w:val="1"/>
          <w:wAfter w:w="18" w:type="dxa"/>
        </w:trPr>
        <w:tc>
          <w:tcPr>
            <w:tcW w:w="2901" w:type="dxa"/>
            <w:tcBorders>
              <w:top w:val="single" w:sz="4" w:space="0" w:color="auto"/>
              <w:left w:val="single" w:sz="4" w:space="0" w:color="auto"/>
              <w:bottom w:val="single" w:sz="4" w:space="0" w:color="000000"/>
            </w:tcBorders>
          </w:tcPr>
          <w:p w14:paraId="711296C6" w14:textId="77777777" w:rsidR="00F2671F" w:rsidRDefault="00000000">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12F1958" w14:textId="77777777" w:rsidR="00F2671F" w:rsidRDefault="00F2671F">
            <w:pPr>
              <w:rPr>
                <w:sz w:val="22"/>
                <w:szCs w:val="22"/>
              </w:rPr>
            </w:pPr>
          </w:p>
        </w:tc>
      </w:tr>
      <w:tr w:rsidR="00F2671F" w14:paraId="2BDFA9E5" w14:textId="77777777">
        <w:trPr>
          <w:gridAfter w:val="1"/>
          <w:wAfter w:w="18" w:type="dxa"/>
        </w:trPr>
        <w:tc>
          <w:tcPr>
            <w:tcW w:w="2901" w:type="dxa"/>
            <w:tcBorders>
              <w:top w:val="single" w:sz="4" w:space="0" w:color="000000"/>
              <w:left w:val="single" w:sz="4" w:space="0" w:color="auto"/>
              <w:bottom w:val="single" w:sz="4" w:space="0" w:color="auto"/>
            </w:tcBorders>
          </w:tcPr>
          <w:p w14:paraId="21BBF402" w14:textId="77777777" w:rsidR="00F2671F" w:rsidRDefault="00000000">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428CBA9B" w14:textId="77777777" w:rsidR="00F2671F" w:rsidRDefault="00F2671F">
            <w:pPr>
              <w:rPr>
                <w:sz w:val="22"/>
                <w:szCs w:val="22"/>
              </w:rPr>
            </w:pPr>
          </w:p>
        </w:tc>
      </w:tr>
      <w:tr w:rsidR="00F2671F" w14:paraId="4992D47B" w14:textId="77777777">
        <w:trPr>
          <w:gridAfter w:val="1"/>
          <w:wAfter w:w="18" w:type="dxa"/>
        </w:trPr>
        <w:tc>
          <w:tcPr>
            <w:tcW w:w="2901" w:type="dxa"/>
            <w:tcBorders>
              <w:top w:val="single" w:sz="4" w:space="0" w:color="000000"/>
              <w:left w:val="single" w:sz="4" w:space="0" w:color="auto"/>
              <w:bottom w:val="single" w:sz="4" w:space="0" w:color="auto"/>
            </w:tcBorders>
          </w:tcPr>
          <w:p w14:paraId="3E858B03" w14:textId="77777777" w:rsidR="00F2671F" w:rsidRDefault="00000000">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32BD3F" w14:textId="77777777" w:rsidR="00F2671F" w:rsidRDefault="00F2671F">
            <w:pPr>
              <w:rPr>
                <w:sz w:val="22"/>
                <w:szCs w:val="22"/>
              </w:rPr>
            </w:pPr>
          </w:p>
        </w:tc>
      </w:tr>
      <w:tr w:rsidR="00F2671F" w14:paraId="7139BF81" w14:textId="77777777">
        <w:trPr>
          <w:gridAfter w:val="1"/>
          <w:wAfter w:w="18" w:type="dxa"/>
        </w:trPr>
        <w:tc>
          <w:tcPr>
            <w:tcW w:w="9493" w:type="dxa"/>
            <w:gridSpan w:val="4"/>
            <w:tcBorders>
              <w:top w:val="single" w:sz="4" w:space="0" w:color="auto"/>
              <w:bottom w:val="single" w:sz="4" w:space="0" w:color="auto"/>
            </w:tcBorders>
          </w:tcPr>
          <w:p w14:paraId="20EE4E2C" w14:textId="77777777" w:rsidR="00F2671F" w:rsidRDefault="00000000">
            <w:pPr>
              <w:pStyle w:val="En-tte"/>
              <w:rPr>
                <w:sz w:val="22"/>
              </w:rPr>
            </w:pPr>
            <w:r>
              <w:rPr>
                <w:smallCaps/>
                <w:sz w:val="22"/>
              </w:rPr>
              <w:br/>
              <w:t>Bon de commande</w:t>
            </w:r>
          </w:p>
        </w:tc>
      </w:tr>
      <w:tr w:rsidR="00F2671F" w14:paraId="59401415" w14:textId="77777777">
        <w:trPr>
          <w:gridAfter w:val="1"/>
          <w:wAfter w:w="18" w:type="dxa"/>
        </w:trPr>
        <w:tc>
          <w:tcPr>
            <w:tcW w:w="2901" w:type="dxa"/>
            <w:tcBorders>
              <w:top w:val="single" w:sz="4" w:space="0" w:color="auto"/>
              <w:left w:val="single" w:sz="4" w:space="0" w:color="auto"/>
              <w:bottom w:val="single" w:sz="4" w:space="0" w:color="auto"/>
            </w:tcBorders>
          </w:tcPr>
          <w:p w14:paraId="4F74A9AE" w14:textId="77777777" w:rsidR="00F2671F" w:rsidRDefault="00000000">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99E4EC1" w14:textId="77777777" w:rsidR="00F2671F" w:rsidRDefault="00F2671F">
            <w:pPr>
              <w:jc w:val="center"/>
              <w:rPr>
                <w:b/>
                <w:sz w:val="22"/>
                <w:szCs w:val="22"/>
              </w:rPr>
            </w:pPr>
          </w:p>
        </w:tc>
      </w:tr>
      <w:tr w:rsidR="00F2671F" w14:paraId="4A138213" w14:textId="77777777">
        <w:trPr>
          <w:gridAfter w:val="1"/>
          <w:wAfter w:w="18" w:type="dxa"/>
        </w:trPr>
        <w:tc>
          <w:tcPr>
            <w:tcW w:w="2901" w:type="dxa"/>
            <w:tcBorders>
              <w:top w:val="single" w:sz="4" w:space="0" w:color="auto"/>
              <w:left w:val="single" w:sz="4" w:space="0" w:color="auto"/>
              <w:bottom w:val="single" w:sz="4" w:space="0" w:color="auto"/>
            </w:tcBorders>
          </w:tcPr>
          <w:p w14:paraId="0A4F5EE5" w14:textId="77777777" w:rsidR="00F2671F" w:rsidRDefault="00000000">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21F834EF" w14:textId="77777777" w:rsidR="00F2671F" w:rsidRDefault="00F2671F">
            <w:pPr>
              <w:rPr>
                <w:sz w:val="22"/>
                <w:szCs w:val="22"/>
              </w:rPr>
            </w:pPr>
          </w:p>
        </w:tc>
      </w:tr>
      <w:tr w:rsidR="00F2671F" w14:paraId="740D32DA" w14:textId="77777777">
        <w:trPr>
          <w:gridAfter w:val="1"/>
          <w:wAfter w:w="18" w:type="dxa"/>
        </w:trPr>
        <w:tc>
          <w:tcPr>
            <w:tcW w:w="2901" w:type="dxa"/>
            <w:tcBorders>
              <w:top w:val="single" w:sz="4" w:space="0" w:color="auto"/>
              <w:left w:val="single" w:sz="4" w:space="0" w:color="auto"/>
              <w:bottom w:val="single" w:sz="4" w:space="0" w:color="auto"/>
            </w:tcBorders>
          </w:tcPr>
          <w:p w14:paraId="6971F727" w14:textId="77777777" w:rsidR="00F2671F" w:rsidRDefault="00000000">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42394B8" w14:textId="77777777" w:rsidR="00F2671F" w:rsidRDefault="00F2671F">
            <w:pPr>
              <w:rPr>
                <w:sz w:val="22"/>
                <w:szCs w:val="22"/>
              </w:rPr>
            </w:pPr>
          </w:p>
        </w:tc>
      </w:tr>
      <w:tr w:rsidR="00F2671F" w14:paraId="1C5CDCC6" w14:textId="77777777">
        <w:trPr>
          <w:gridAfter w:val="1"/>
          <w:wAfter w:w="18" w:type="dxa"/>
        </w:trPr>
        <w:tc>
          <w:tcPr>
            <w:tcW w:w="2901" w:type="dxa"/>
            <w:tcBorders>
              <w:top w:val="single" w:sz="4" w:space="0" w:color="auto"/>
              <w:left w:val="single" w:sz="4" w:space="0" w:color="auto"/>
              <w:bottom w:val="single" w:sz="4" w:space="0" w:color="auto"/>
            </w:tcBorders>
          </w:tcPr>
          <w:p w14:paraId="3964D77F" w14:textId="77777777" w:rsidR="00F2671F" w:rsidRDefault="00000000">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6CABF82E" w14:textId="77777777" w:rsidR="00F2671F" w:rsidRDefault="00F2671F">
            <w:pPr>
              <w:rPr>
                <w:sz w:val="22"/>
                <w:szCs w:val="22"/>
              </w:rPr>
            </w:pPr>
          </w:p>
        </w:tc>
      </w:tr>
      <w:tr w:rsidR="00F2671F" w14:paraId="4C1D68F7" w14:textId="77777777">
        <w:trPr>
          <w:gridAfter w:val="1"/>
          <w:wAfter w:w="18" w:type="dxa"/>
        </w:trPr>
        <w:tc>
          <w:tcPr>
            <w:tcW w:w="2901" w:type="dxa"/>
            <w:tcBorders>
              <w:top w:val="single" w:sz="4" w:space="0" w:color="auto"/>
              <w:left w:val="single" w:sz="4" w:space="0" w:color="auto"/>
              <w:bottom w:val="single" w:sz="4" w:space="0" w:color="auto"/>
            </w:tcBorders>
          </w:tcPr>
          <w:p w14:paraId="318E4650" w14:textId="77777777" w:rsidR="00F2671F" w:rsidRDefault="00000000">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A2C2F3F" w14:textId="77777777" w:rsidR="00F2671F" w:rsidRDefault="00F2671F">
            <w:pPr>
              <w:rPr>
                <w:sz w:val="22"/>
                <w:szCs w:val="22"/>
              </w:rPr>
            </w:pPr>
          </w:p>
        </w:tc>
      </w:tr>
      <w:tr w:rsidR="00F2671F" w14:paraId="2AFE5EA6" w14:textId="77777777">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1F50A6D8" w14:textId="77777777" w:rsidR="00F2671F" w:rsidRDefault="00000000">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741D8182" w14:textId="77777777" w:rsidR="00F2671F" w:rsidRDefault="00F2671F">
            <w:pPr>
              <w:rPr>
                <w:sz w:val="22"/>
                <w:szCs w:val="22"/>
              </w:rPr>
            </w:pPr>
          </w:p>
        </w:tc>
      </w:tr>
      <w:bookmarkStart w:id="2" w:name="_MON_1497356362"/>
      <w:bookmarkEnd w:id="2"/>
      <w:tr w:rsidR="00F2671F" w14:paraId="1CB98031" w14:textId="77777777">
        <w:tc>
          <w:tcPr>
            <w:tcW w:w="9511" w:type="dxa"/>
            <w:gridSpan w:val="5"/>
            <w:tcBorders>
              <w:bottom w:val="single" w:sz="4" w:space="0" w:color="auto"/>
            </w:tcBorders>
          </w:tcPr>
          <w:p w14:paraId="7B81DB0C" w14:textId="77777777" w:rsidR="00F2671F" w:rsidRDefault="00000000">
            <w:pPr>
              <w:pStyle w:val="En-tte"/>
              <w:rPr>
                <w:smallCaps/>
                <w:sz w:val="22"/>
              </w:rPr>
            </w:pPr>
            <w:r>
              <w:rPr>
                <w:b/>
                <w:sz w:val="24"/>
                <w:szCs w:val="22"/>
              </w:rPr>
              <w:object w:dxaOrig="8438" w:dyaOrig="3006" w14:anchorId="153169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3.5pt;mso-wrap-distance-left:0;mso-wrap-distance-top:0;mso-wrap-distance-right:0;mso-wrap-distance-bottom:0" o:ole="">
                  <v:imagedata r:id="rId27" o:title=""/>
                  <o:lock v:ext="edit" rotation="t"/>
                </v:shape>
                <o:OLEObject Type="Embed" ProgID="Excel.Sheet.12" ShapeID="_x0000_i1025" DrawAspect="Content" ObjectID="_1823071814" r:id="rId28"/>
              </w:object>
            </w:r>
            <w:r>
              <w:rPr>
                <w:b/>
                <w:sz w:val="24"/>
                <w:szCs w:val="22"/>
              </w:rPr>
              <w:br/>
            </w:r>
            <w:r>
              <w:rPr>
                <w:smallCaps/>
              </w:rPr>
              <w:t>Signature de la personne habilitée à engager Expertise France</w:t>
            </w:r>
          </w:p>
        </w:tc>
      </w:tr>
      <w:tr w:rsidR="00F2671F" w14:paraId="7051647B" w14:textId="77777777">
        <w:tc>
          <w:tcPr>
            <w:tcW w:w="9511" w:type="dxa"/>
            <w:gridSpan w:val="5"/>
            <w:tcBorders>
              <w:bottom w:val="single" w:sz="4" w:space="0" w:color="auto"/>
            </w:tcBorders>
          </w:tcPr>
          <w:p w14:paraId="1377A714" w14:textId="77777777" w:rsidR="00F2671F" w:rsidRDefault="00F2671F">
            <w:pPr>
              <w:pStyle w:val="En-tte"/>
              <w:rPr>
                <w:b/>
                <w:sz w:val="24"/>
                <w:szCs w:val="22"/>
              </w:rPr>
            </w:pPr>
          </w:p>
        </w:tc>
      </w:tr>
      <w:tr w:rsidR="00F2671F" w14:paraId="4AC7DFE5" w14:textId="77777777">
        <w:tc>
          <w:tcPr>
            <w:tcW w:w="3171" w:type="dxa"/>
            <w:gridSpan w:val="2"/>
            <w:tcBorders>
              <w:top w:val="single" w:sz="4" w:space="0" w:color="000000"/>
              <w:left w:val="single" w:sz="4" w:space="0" w:color="auto"/>
              <w:bottom w:val="single" w:sz="4" w:space="0" w:color="000000"/>
            </w:tcBorders>
          </w:tcPr>
          <w:p w14:paraId="7D88C80D" w14:textId="77777777" w:rsidR="00F2671F" w:rsidRDefault="00000000">
            <w:pPr>
              <w:rPr>
                <w:sz w:val="22"/>
              </w:rPr>
            </w:pPr>
            <w:r>
              <w:rPr>
                <w:sz w:val="22"/>
              </w:rPr>
              <w:t>Fonction et nom</w:t>
            </w:r>
          </w:p>
        </w:tc>
        <w:tc>
          <w:tcPr>
            <w:tcW w:w="3174" w:type="dxa"/>
            <w:tcBorders>
              <w:top w:val="single" w:sz="4" w:space="0" w:color="000000"/>
              <w:left w:val="single" w:sz="4" w:space="0" w:color="000000"/>
              <w:bottom w:val="single" w:sz="4" w:space="0" w:color="000000"/>
            </w:tcBorders>
          </w:tcPr>
          <w:p w14:paraId="036FA738" w14:textId="77777777" w:rsidR="00F2671F" w:rsidRDefault="00000000">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6D6EB2A2" w14:textId="77777777" w:rsidR="00F2671F" w:rsidRDefault="00000000">
            <w:pPr>
              <w:jc w:val="center"/>
              <w:rPr>
                <w:sz w:val="22"/>
              </w:rPr>
            </w:pPr>
            <w:r>
              <w:rPr>
                <w:sz w:val="22"/>
              </w:rPr>
              <w:t>Signature</w:t>
            </w:r>
          </w:p>
        </w:tc>
      </w:tr>
      <w:tr w:rsidR="00F2671F" w14:paraId="79550FE8" w14:textId="77777777">
        <w:tc>
          <w:tcPr>
            <w:tcW w:w="3171" w:type="dxa"/>
            <w:gridSpan w:val="2"/>
            <w:tcBorders>
              <w:top w:val="single" w:sz="4" w:space="0" w:color="000000"/>
              <w:left w:val="single" w:sz="4" w:space="0" w:color="auto"/>
              <w:bottom w:val="single" w:sz="4" w:space="0" w:color="000000"/>
            </w:tcBorders>
          </w:tcPr>
          <w:p w14:paraId="70E53585" w14:textId="77777777" w:rsidR="00F2671F" w:rsidRDefault="00F2671F">
            <w:pPr>
              <w:rPr>
                <w:sz w:val="22"/>
              </w:rPr>
            </w:pPr>
          </w:p>
          <w:p w14:paraId="24432DA6" w14:textId="77777777" w:rsidR="00F2671F" w:rsidRDefault="00F2671F">
            <w:pPr>
              <w:rPr>
                <w:sz w:val="22"/>
              </w:rPr>
            </w:pPr>
          </w:p>
        </w:tc>
        <w:tc>
          <w:tcPr>
            <w:tcW w:w="3174" w:type="dxa"/>
            <w:tcBorders>
              <w:top w:val="single" w:sz="4" w:space="0" w:color="000000"/>
              <w:left w:val="single" w:sz="4" w:space="0" w:color="000000"/>
              <w:bottom w:val="single" w:sz="4" w:space="0" w:color="000000"/>
            </w:tcBorders>
          </w:tcPr>
          <w:p w14:paraId="403AF65F" w14:textId="77777777" w:rsidR="00F2671F" w:rsidRDefault="00F2671F">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310A75C7" w14:textId="77777777" w:rsidR="00F2671F" w:rsidRDefault="00F2671F">
            <w:pPr>
              <w:jc w:val="center"/>
              <w:rPr>
                <w:sz w:val="22"/>
              </w:rPr>
            </w:pPr>
          </w:p>
        </w:tc>
      </w:tr>
    </w:tbl>
    <w:p w14:paraId="4F503576" w14:textId="77777777" w:rsidR="00F2671F" w:rsidRDefault="00F2671F">
      <w:pPr>
        <w:tabs>
          <w:tab w:val="left" w:pos="-480"/>
        </w:tabs>
        <w:jc w:val="both"/>
        <w:rPr>
          <w:sz w:val="24"/>
        </w:rPr>
      </w:pPr>
    </w:p>
    <w:sectPr w:rsidR="00F2671F">
      <w:headerReference w:type="default" r:id="rId29"/>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3E88B" w14:textId="77777777" w:rsidR="00EC0BA3" w:rsidRDefault="00EC0BA3">
      <w:r>
        <w:separator/>
      </w:r>
    </w:p>
  </w:endnote>
  <w:endnote w:type="continuationSeparator" w:id="0">
    <w:p w14:paraId="03034494" w14:textId="77777777" w:rsidR="00EC0BA3" w:rsidRDefault="00EC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64F" w14:textId="77777777" w:rsidR="00F2671F" w:rsidRDefault="000000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7EB60493" w14:textId="77777777" w:rsidR="00F2671F" w:rsidRDefault="00F267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7C3D7"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37C0FE73" w14:textId="77777777" w:rsidR="00F2671F" w:rsidRDefault="00000000">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Pr>
            <w:rFonts w:ascii="Calibri" w:eastAsia="Times" w:hAnsi="Calibri"/>
            <w:b/>
            <w:bCs/>
            <w:szCs w:val="20"/>
          </w:rPr>
          <w:t>2</w:t>
        </w:r>
        <w:r>
          <w:rPr>
            <w:rFonts w:ascii="Calibri" w:eastAsia="Times" w:hAnsi="Calibri"/>
            <w:b/>
            <w:bCs/>
            <w:szCs w:val="20"/>
          </w:rPr>
          <w:fldChar w:fldCharType="end"/>
        </w:r>
      </w:sdtContent>
    </w:sdt>
  </w:p>
  <w:p w14:paraId="01EE58A0" w14:textId="77777777" w:rsidR="00F2671F" w:rsidRDefault="00F2671F">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9569C"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40EC427D" w14:textId="77777777" w:rsidR="00F2671F" w:rsidRDefault="00000000">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Pr>
                    <w:rFonts w:ascii="Calibri" w:eastAsia="Times" w:hAnsi="Calibri"/>
                    <w:sz w:val="22"/>
                    <w:szCs w:val="22"/>
                  </w:rPr>
                  <w:t>DAJ_M011_v010</w:t>
                </w:r>
                <w:r>
                  <w:rPr>
                    <w:rFonts w:ascii="Calibri" w:eastAsia="Times" w:hAnsi="Calibri"/>
                    <w:sz w:val="22"/>
                    <w:szCs w:val="22"/>
                  </w:rPr>
                  <w:tab/>
                  <w:t xml:space="preserve">Page </w:t>
                </w:r>
                <w:r>
                  <w:rPr>
                    <w:rFonts w:ascii="Calibri" w:eastAsia="Times" w:hAnsi="Calibri"/>
                    <w:b/>
                    <w:bCs/>
                    <w:sz w:val="22"/>
                    <w:szCs w:val="22"/>
                  </w:rPr>
                  <w:fldChar w:fldCharType="begin"/>
                </w:r>
                <w:r>
                  <w:rPr>
                    <w:rFonts w:ascii="Calibri" w:eastAsia="Times" w:hAnsi="Calibri"/>
                    <w:b/>
                    <w:bCs/>
                    <w:sz w:val="22"/>
                    <w:szCs w:val="22"/>
                  </w:rPr>
                  <w:instrText>PAGE</w:instrText>
                </w:r>
                <w:r>
                  <w:rPr>
                    <w:rFonts w:ascii="Calibri" w:eastAsia="Times" w:hAnsi="Calibri"/>
                    <w:b/>
                    <w:bCs/>
                    <w:sz w:val="22"/>
                    <w:szCs w:val="22"/>
                  </w:rPr>
                  <w:fldChar w:fldCharType="separate"/>
                </w:r>
                <w:r>
                  <w:rPr>
                    <w:rFonts w:ascii="Calibri" w:eastAsia="Times" w:hAnsi="Calibri"/>
                    <w:b/>
                    <w:bCs/>
                    <w:sz w:val="22"/>
                    <w:szCs w:val="22"/>
                  </w:rPr>
                  <w:t>1</w:t>
                </w:r>
                <w:r>
                  <w:rPr>
                    <w:rFonts w:ascii="Calibri" w:eastAsia="Times" w:hAnsi="Calibri"/>
                    <w:b/>
                    <w:bCs/>
                    <w:sz w:val="22"/>
                    <w:szCs w:val="22"/>
                  </w:rPr>
                  <w:fldChar w:fldCharType="end"/>
                </w:r>
                <w:r>
                  <w:rPr>
                    <w:rFonts w:ascii="Calibri" w:eastAsia="Times" w:hAnsi="Calibri"/>
                    <w:sz w:val="22"/>
                    <w:szCs w:val="22"/>
                  </w:rPr>
                  <w:t xml:space="preserve"> sur </w:t>
                </w:r>
                <w:r>
                  <w:rPr>
                    <w:rFonts w:ascii="Calibri" w:eastAsia="Times" w:hAnsi="Calibri"/>
                    <w:b/>
                    <w:bCs/>
                    <w:sz w:val="22"/>
                    <w:szCs w:val="22"/>
                  </w:rPr>
                  <w:fldChar w:fldCharType="begin"/>
                </w:r>
                <w:r>
                  <w:rPr>
                    <w:rFonts w:ascii="Calibri" w:eastAsia="Times" w:hAnsi="Calibri"/>
                    <w:b/>
                    <w:bCs/>
                    <w:sz w:val="22"/>
                    <w:szCs w:val="22"/>
                  </w:rPr>
                  <w:instrText>NUMPAGES</w:instrText>
                </w:r>
                <w:r>
                  <w:rPr>
                    <w:rFonts w:ascii="Calibri" w:eastAsia="Times" w:hAnsi="Calibri"/>
                    <w:b/>
                    <w:bCs/>
                    <w:sz w:val="22"/>
                    <w:szCs w:val="22"/>
                  </w:rPr>
                  <w:fldChar w:fldCharType="separate"/>
                </w:r>
                <w:r>
                  <w:rPr>
                    <w:rFonts w:ascii="Calibri" w:eastAsia="Times" w:hAnsi="Calibri"/>
                    <w:b/>
                    <w:bCs/>
                    <w:sz w:val="22"/>
                    <w:szCs w:val="22"/>
                  </w:rPr>
                  <w:t>67</w:t>
                </w:r>
                <w:r>
                  <w:rPr>
                    <w:rFonts w:ascii="Calibri" w:eastAsia="Times" w:hAnsi="Calibri"/>
                    <w:b/>
                    <w:bCs/>
                    <w:sz w:val="22"/>
                    <w:szCs w:val="22"/>
                  </w:rPr>
                  <w:fldChar w:fldCharType="end"/>
                </w:r>
              </w:sdtContent>
            </w:sdt>
          </w:p>
          <w:p w14:paraId="42BF8881" w14:textId="77777777" w:rsidR="00F2671F" w:rsidRDefault="00000000">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48E4A790" w14:textId="77777777" w:rsidR="00F2671F" w:rsidRDefault="00000000">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06FD0BF8" w14:textId="77777777" w:rsidR="00F2671F" w:rsidRDefault="00000000">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A185F"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1275C763" w14:textId="77777777" w:rsidR="00F2671F" w:rsidRDefault="00000000">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Pr>
            <w:rFonts w:ascii="Calibri" w:eastAsia="Times" w:hAnsi="Calibri"/>
            <w:b/>
            <w:bCs/>
            <w:szCs w:val="20"/>
          </w:rPr>
          <w:t>1</w:t>
        </w:r>
        <w:r>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D004A" w14:textId="77777777" w:rsidR="00EC0BA3" w:rsidRDefault="00EC0BA3">
      <w:r>
        <w:separator/>
      </w:r>
    </w:p>
  </w:footnote>
  <w:footnote w:type="continuationSeparator" w:id="0">
    <w:p w14:paraId="1F046D0F" w14:textId="77777777" w:rsidR="00EC0BA3" w:rsidRDefault="00EC0BA3">
      <w:r>
        <w:continuationSeparator/>
      </w:r>
    </w:p>
  </w:footnote>
  <w:footnote w:id="1">
    <w:p w14:paraId="42DD5454" w14:textId="77777777" w:rsidR="00F2671F" w:rsidRDefault="00000000">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3FF8EF2F" w14:textId="77777777" w:rsidR="00F2671F" w:rsidRDefault="00000000">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4BFCC1A7" w14:textId="77777777" w:rsidR="00F2671F" w:rsidRDefault="00000000">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3A9E0CDE" w14:textId="77777777" w:rsidR="00F2671F" w:rsidRDefault="00000000">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633FA70D" w14:textId="77777777" w:rsidR="00F2671F" w:rsidRDefault="00000000">
      <w:pPr>
        <w:pStyle w:val="Notedebasdepage"/>
        <w:ind w:left="284" w:hanging="284"/>
      </w:pPr>
      <w:r>
        <w:rPr>
          <w:sz w:val="16"/>
          <w:szCs w:val="16"/>
          <w:vertAlign w:val="superscript"/>
        </w:rPr>
        <w:footnoteRef/>
      </w:r>
      <w:r>
        <w:rPr>
          <w:sz w:val="16"/>
          <w:szCs w:val="16"/>
        </w:rPr>
        <w:tab/>
        <w:t>Code BIC ou SWIFT pour les pays qui n'ont pas de code IBAN.</w:t>
      </w:r>
    </w:p>
  </w:footnote>
  <w:footnote w:id="6">
    <w:p w14:paraId="1BF87FB2" w14:textId="77777777" w:rsidR="00F2671F" w:rsidRDefault="00000000">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7">
    <w:p w14:paraId="274782EB" w14:textId="77777777" w:rsidR="00F2671F" w:rsidRDefault="00000000">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E2B8" w14:textId="77777777" w:rsidR="00F2671F" w:rsidRDefault="0000000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3EBB1EA2" wp14:editId="2B92F78F">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732C7958" w14:textId="77777777" w:rsidR="00F2671F" w:rsidRDefault="00000000">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8ECE4" w14:textId="77777777" w:rsidR="00F2671F" w:rsidRDefault="00000000">
    <w:pPr>
      <w:pStyle w:val="En-tte"/>
      <w:tabs>
        <w:tab w:val="clear" w:pos="4153"/>
        <w:tab w:val="clear" w:pos="8306"/>
        <w:tab w:val="right" w:pos="8647"/>
      </w:tabs>
      <w:rPr>
        <w:smallCaps/>
      </w:rPr>
    </w:pPr>
    <w:r>
      <w:rPr>
        <w:noProof/>
      </w:rPr>
      <mc:AlternateContent>
        <mc:Choice Requires="wpg">
          <w:drawing>
            <wp:inline distT="0" distB="0" distL="0" distR="0" wp14:anchorId="402FE019" wp14:editId="07B4ECF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6D1C6" w14:textId="77777777" w:rsidR="00F2671F" w:rsidRDefault="0000000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44C6C3FD" wp14:editId="18598E77">
              <wp:extent cx="1503045" cy="771525"/>
              <wp:effectExtent l="0" t="0" r="1905" b="952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118.35pt;height:60.75pt;mso-wrap-distance-left:0.00pt;mso-wrap-distance-top:0.00pt;mso-wrap-distance-right:0.00pt;mso-wrap-distance-bottom:0.00pt;z-index:1;" stroked="f">
              <v:imagedata r:id="rId2" o:title=""/>
              <o:lock v:ext="edit" rotation="t"/>
            </v:shape>
          </w:pict>
        </mc:Fallback>
      </mc:AlternateContent>
    </w:r>
  </w:p>
  <w:p w14:paraId="198A45AA" w14:textId="03BCCF8E" w:rsidR="00F2671F" w:rsidRDefault="00000000">
    <w:pPr>
      <w:pStyle w:val="En-tte"/>
      <w:tabs>
        <w:tab w:val="clear" w:pos="4153"/>
        <w:tab w:val="clear" w:pos="8306"/>
        <w:tab w:val="right" w:pos="9327"/>
      </w:tabs>
      <w:spacing w:before="0" w:beforeAutospacing="0" w:after="0" w:afterAutospacing="0"/>
      <w:rPr>
        <w:b/>
        <w:u w:val="single"/>
      </w:rPr>
    </w:pPr>
    <w:r>
      <w:rPr>
        <w:b/>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D7E30" w14:textId="77777777" w:rsidR="00F2671F" w:rsidRDefault="00000000">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1899"/>
    <w:multiLevelType w:val="multilevel"/>
    <w:tmpl w:val="C56EB93C"/>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46473"/>
    <w:multiLevelType w:val="multilevel"/>
    <w:tmpl w:val="AB1A72D6"/>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F17478"/>
    <w:multiLevelType w:val="multilevel"/>
    <w:tmpl w:val="E83E4E6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A364C"/>
    <w:multiLevelType w:val="hybridMultilevel"/>
    <w:tmpl w:val="63E2412A"/>
    <w:lvl w:ilvl="0" w:tplc="300C0003">
      <w:start w:val="1"/>
      <w:numFmt w:val="bullet"/>
      <w:lvlText w:val="o"/>
      <w:lvlJc w:val="left"/>
      <w:pPr>
        <w:ind w:left="720" w:hanging="360"/>
      </w:pPr>
      <w:rPr>
        <w:rFonts w:ascii="Courier New" w:hAnsi="Courier New" w:cs="Courier New"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 w15:restartNumberingAfterBreak="0">
    <w:nsid w:val="0B0571E6"/>
    <w:multiLevelType w:val="multilevel"/>
    <w:tmpl w:val="B2B448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C615E"/>
    <w:multiLevelType w:val="multilevel"/>
    <w:tmpl w:val="4A18E79C"/>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31C5A10"/>
    <w:multiLevelType w:val="multilevel"/>
    <w:tmpl w:val="B35448A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9CF5872"/>
    <w:multiLevelType w:val="multilevel"/>
    <w:tmpl w:val="A7087A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F606854"/>
    <w:multiLevelType w:val="multilevel"/>
    <w:tmpl w:val="703C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364AE0"/>
    <w:multiLevelType w:val="multilevel"/>
    <w:tmpl w:val="8CE22B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85445ED"/>
    <w:multiLevelType w:val="multilevel"/>
    <w:tmpl w:val="96526E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8980524"/>
    <w:multiLevelType w:val="multilevel"/>
    <w:tmpl w:val="D86AD57A"/>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0235898"/>
    <w:multiLevelType w:val="multilevel"/>
    <w:tmpl w:val="2634162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771086"/>
    <w:multiLevelType w:val="multilevel"/>
    <w:tmpl w:val="5210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8E6982"/>
    <w:multiLevelType w:val="multilevel"/>
    <w:tmpl w:val="F87EAB8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17A5A45"/>
    <w:multiLevelType w:val="multilevel"/>
    <w:tmpl w:val="ABB25620"/>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3F5AF3"/>
    <w:multiLevelType w:val="multilevel"/>
    <w:tmpl w:val="ED38FC8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642CFB"/>
    <w:multiLevelType w:val="multilevel"/>
    <w:tmpl w:val="9426E3AE"/>
    <w:lvl w:ilvl="0">
      <w:start w:val="1"/>
      <w:numFmt w:val="lowerLetter"/>
      <w:lvlText w:val="%1)"/>
      <w:lvlJc w:val="left"/>
      <w:pPr>
        <w:tabs>
          <w:tab w:val="num" w:pos="0"/>
        </w:tabs>
        <w:ind w:left="36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37904A27"/>
    <w:multiLevelType w:val="multilevel"/>
    <w:tmpl w:val="ECAC465A"/>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37B607B7"/>
    <w:multiLevelType w:val="multilevel"/>
    <w:tmpl w:val="5660F26A"/>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3ED66962"/>
    <w:multiLevelType w:val="multilevel"/>
    <w:tmpl w:val="40601D9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C61706"/>
    <w:multiLevelType w:val="multilevel"/>
    <w:tmpl w:val="D4D0C708"/>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2C0FB3"/>
    <w:multiLevelType w:val="multilevel"/>
    <w:tmpl w:val="D7CC3AA6"/>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7E55272"/>
    <w:multiLevelType w:val="multilevel"/>
    <w:tmpl w:val="44A4C97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D4A42DD"/>
    <w:multiLevelType w:val="multilevel"/>
    <w:tmpl w:val="B342A2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514F8F"/>
    <w:multiLevelType w:val="multilevel"/>
    <w:tmpl w:val="B1E42B14"/>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50AB04E9"/>
    <w:multiLevelType w:val="multilevel"/>
    <w:tmpl w:val="15B2D2BA"/>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39E0E07"/>
    <w:multiLevelType w:val="multilevel"/>
    <w:tmpl w:val="A2DC84FE"/>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9776612"/>
    <w:multiLevelType w:val="multilevel"/>
    <w:tmpl w:val="328A3AF8"/>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619903E0"/>
    <w:multiLevelType w:val="multilevel"/>
    <w:tmpl w:val="9DFE8F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36600AE"/>
    <w:multiLevelType w:val="multilevel"/>
    <w:tmpl w:val="A238D0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6F10AA5"/>
    <w:multiLevelType w:val="multilevel"/>
    <w:tmpl w:val="029A23A0"/>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3" w15:restartNumberingAfterBreak="0">
    <w:nsid w:val="6A1211A8"/>
    <w:multiLevelType w:val="multilevel"/>
    <w:tmpl w:val="3126C8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4" w15:restartNumberingAfterBreak="0">
    <w:nsid w:val="6BE16EAA"/>
    <w:multiLevelType w:val="multilevel"/>
    <w:tmpl w:val="59F2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3A61EC"/>
    <w:multiLevelType w:val="hybridMultilevel"/>
    <w:tmpl w:val="DAF8F3BE"/>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6" w15:restartNumberingAfterBreak="0">
    <w:nsid w:val="73000E4F"/>
    <w:multiLevelType w:val="multilevel"/>
    <w:tmpl w:val="59A45B84"/>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7449748C"/>
    <w:multiLevelType w:val="hybridMultilevel"/>
    <w:tmpl w:val="C75EFFB6"/>
    <w:lvl w:ilvl="0" w:tplc="D062C2D4">
      <w:start w:val="1"/>
      <w:numFmt w:val="lowerLetter"/>
      <w:lvlText w:val="%1)"/>
      <w:lvlJc w:val="left"/>
      <w:pPr>
        <w:ind w:left="1211" w:hanging="360"/>
      </w:pPr>
      <w:rPr>
        <w:rFonts w:hint="default"/>
      </w:rPr>
    </w:lvl>
    <w:lvl w:ilvl="1" w:tplc="300C0019" w:tentative="1">
      <w:start w:val="1"/>
      <w:numFmt w:val="lowerLetter"/>
      <w:lvlText w:val="%2."/>
      <w:lvlJc w:val="left"/>
      <w:pPr>
        <w:ind w:left="1931" w:hanging="360"/>
      </w:pPr>
    </w:lvl>
    <w:lvl w:ilvl="2" w:tplc="300C001B" w:tentative="1">
      <w:start w:val="1"/>
      <w:numFmt w:val="lowerRoman"/>
      <w:lvlText w:val="%3."/>
      <w:lvlJc w:val="right"/>
      <w:pPr>
        <w:ind w:left="2651" w:hanging="180"/>
      </w:pPr>
    </w:lvl>
    <w:lvl w:ilvl="3" w:tplc="300C000F" w:tentative="1">
      <w:start w:val="1"/>
      <w:numFmt w:val="decimal"/>
      <w:lvlText w:val="%4."/>
      <w:lvlJc w:val="left"/>
      <w:pPr>
        <w:ind w:left="3371" w:hanging="360"/>
      </w:pPr>
    </w:lvl>
    <w:lvl w:ilvl="4" w:tplc="300C0019" w:tentative="1">
      <w:start w:val="1"/>
      <w:numFmt w:val="lowerLetter"/>
      <w:lvlText w:val="%5."/>
      <w:lvlJc w:val="left"/>
      <w:pPr>
        <w:ind w:left="4091" w:hanging="360"/>
      </w:pPr>
    </w:lvl>
    <w:lvl w:ilvl="5" w:tplc="300C001B" w:tentative="1">
      <w:start w:val="1"/>
      <w:numFmt w:val="lowerRoman"/>
      <w:lvlText w:val="%6."/>
      <w:lvlJc w:val="right"/>
      <w:pPr>
        <w:ind w:left="4811" w:hanging="180"/>
      </w:pPr>
    </w:lvl>
    <w:lvl w:ilvl="6" w:tplc="300C000F" w:tentative="1">
      <w:start w:val="1"/>
      <w:numFmt w:val="decimal"/>
      <w:lvlText w:val="%7."/>
      <w:lvlJc w:val="left"/>
      <w:pPr>
        <w:ind w:left="5531" w:hanging="360"/>
      </w:pPr>
    </w:lvl>
    <w:lvl w:ilvl="7" w:tplc="300C0019" w:tentative="1">
      <w:start w:val="1"/>
      <w:numFmt w:val="lowerLetter"/>
      <w:lvlText w:val="%8."/>
      <w:lvlJc w:val="left"/>
      <w:pPr>
        <w:ind w:left="6251" w:hanging="360"/>
      </w:pPr>
    </w:lvl>
    <w:lvl w:ilvl="8" w:tplc="300C001B" w:tentative="1">
      <w:start w:val="1"/>
      <w:numFmt w:val="lowerRoman"/>
      <w:lvlText w:val="%9."/>
      <w:lvlJc w:val="right"/>
      <w:pPr>
        <w:ind w:left="6971" w:hanging="180"/>
      </w:pPr>
    </w:lvl>
  </w:abstractNum>
  <w:abstractNum w:abstractNumId="38" w15:restartNumberingAfterBreak="0">
    <w:nsid w:val="75FE6A70"/>
    <w:multiLevelType w:val="multilevel"/>
    <w:tmpl w:val="1A20C3B0"/>
    <w:lvl w:ilvl="0">
      <w:start w:val="1"/>
      <w:numFmt w:val="lowerLetter"/>
      <w:lvlText w:val="%1)"/>
      <w:lvlJc w:val="left"/>
      <w:pPr>
        <w:tabs>
          <w:tab w:val="num" w:pos="0"/>
        </w:tabs>
        <w:ind w:left="36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16cid:durableId="97798825">
    <w:abstractNumId w:val="15"/>
  </w:num>
  <w:num w:numId="2" w16cid:durableId="1401706520">
    <w:abstractNumId w:val="19"/>
  </w:num>
  <w:num w:numId="3" w16cid:durableId="1606036743">
    <w:abstractNumId w:val="21"/>
  </w:num>
  <w:num w:numId="4" w16cid:durableId="1678533534">
    <w:abstractNumId w:val="17"/>
  </w:num>
  <w:num w:numId="5" w16cid:durableId="348604417">
    <w:abstractNumId w:val="10"/>
  </w:num>
  <w:num w:numId="6" w16cid:durableId="530414286">
    <w:abstractNumId w:val="24"/>
  </w:num>
  <w:num w:numId="7" w16cid:durableId="1460874288">
    <w:abstractNumId w:val="8"/>
  </w:num>
  <w:num w:numId="8" w16cid:durableId="780535241">
    <w:abstractNumId w:val="38"/>
  </w:num>
  <w:num w:numId="9" w16cid:durableId="1714041052">
    <w:abstractNumId w:val="22"/>
  </w:num>
  <w:num w:numId="10" w16cid:durableId="373432018">
    <w:abstractNumId w:val="12"/>
  </w:num>
  <w:num w:numId="11" w16cid:durableId="218514634">
    <w:abstractNumId w:val="27"/>
  </w:num>
  <w:num w:numId="12" w16cid:durableId="521624270">
    <w:abstractNumId w:val="23"/>
  </w:num>
  <w:num w:numId="13" w16cid:durableId="1241212099">
    <w:abstractNumId w:val="31"/>
  </w:num>
  <w:num w:numId="14" w16cid:durableId="438909898">
    <w:abstractNumId w:val="18"/>
  </w:num>
  <w:num w:numId="15" w16cid:durableId="1788351076">
    <w:abstractNumId w:val="29"/>
  </w:num>
  <w:num w:numId="16" w16cid:durableId="1356928192">
    <w:abstractNumId w:val="26"/>
  </w:num>
  <w:num w:numId="17" w16cid:durableId="920597661">
    <w:abstractNumId w:val="20"/>
  </w:num>
  <w:num w:numId="18" w16cid:durableId="1067144849">
    <w:abstractNumId w:val="36"/>
  </w:num>
  <w:num w:numId="19" w16cid:durableId="1406342743">
    <w:abstractNumId w:val="16"/>
  </w:num>
  <w:num w:numId="20" w16cid:durableId="855659060">
    <w:abstractNumId w:val="28"/>
  </w:num>
  <w:num w:numId="21" w16cid:durableId="1215775072">
    <w:abstractNumId w:val="1"/>
  </w:num>
  <w:num w:numId="22" w16cid:durableId="1759061933">
    <w:abstractNumId w:val="7"/>
  </w:num>
  <w:num w:numId="23" w16cid:durableId="581066926">
    <w:abstractNumId w:val="0"/>
  </w:num>
  <w:num w:numId="24" w16cid:durableId="356392656">
    <w:abstractNumId w:val="6"/>
  </w:num>
  <w:num w:numId="25" w16cid:durableId="1825273570">
    <w:abstractNumId w:val="33"/>
  </w:num>
  <w:num w:numId="26" w16cid:durableId="997537885">
    <w:abstractNumId w:val="11"/>
  </w:num>
  <w:num w:numId="27" w16cid:durableId="265038205">
    <w:abstractNumId w:val="13"/>
  </w:num>
  <w:num w:numId="28" w16cid:durableId="1488784959">
    <w:abstractNumId w:val="25"/>
  </w:num>
  <w:num w:numId="29" w16cid:durableId="1836065904">
    <w:abstractNumId w:val="13"/>
  </w:num>
  <w:num w:numId="30" w16cid:durableId="719137842">
    <w:abstractNumId w:val="32"/>
  </w:num>
  <w:num w:numId="31" w16cid:durableId="1352881032">
    <w:abstractNumId w:val="30"/>
  </w:num>
  <w:num w:numId="32" w16cid:durableId="536360117">
    <w:abstractNumId w:val="13"/>
  </w:num>
  <w:num w:numId="33" w16cid:durableId="329791424">
    <w:abstractNumId w:val="25"/>
  </w:num>
  <w:num w:numId="34" w16cid:durableId="1595898957">
    <w:abstractNumId w:val="13"/>
  </w:num>
  <w:num w:numId="35" w16cid:durableId="386681820">
    <w:abstractNumId w:val="2"/>
  </w:num>
  <w:num w:numId="36" w16cid:durableId="1086654719">
    <w:abstractNumId w:val="13"/>
  </w:num>
  <w:num w:numId="37" w16cid:durableId="316569514">
    <w:abstractNumId w:val="32"/>
  </w:num>
  <w:num w:numId="38" w16cid:durableId="1474757124">
    <w:abstractNumId w:val="32"/>
  </w:num>
  <w:num w:numId="39" w16cid:durableId="895438520">
    <w:abstractNumId w:val="3"/>
  </w:num>
  <w:num w:numId="40" w16cid:durableId="735469300">
    <w:abstractNumId w:val="35"/>
  </w:num>
  <w:num w:numId="41" w16cid:durableId="1498417449">
    <w:abstractNumId w:val="5"/>
  </w:num>
  <w:num w:numId="42" w16cid:durableId="1986541884">
    <w:abstractNumId w:val="9"/>
  </w:num>
  <w:num w:numId="43" w16cid:durableId="2028674108">
    <w:abstractNumId w:val="37"/>
  </w:num>
  <w:num w:numId="44" w16cid:durableId="726882619">
    <w:abstractNumId w:val="14"/>
  </w:num>
  <w:num w:numId="45" w16cid:durableId="879588105">
    <w:abstractNumId w:val="34"/>
  </w:num>
  <w:num w:numId="46" w16cid:durableId="115226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1F"/>
    <w:rsid w:val="00013832"/>
    <w:rsid w:val="0003236D"/>
    <w:rsid w:val="0003603D"/>
    <w:rsid w:val="00072242"/>
    <w:rsid w:val="00087C19"/>
    <w:rsid w:val="00151888"/>
    <w:rsid w:val="001736EB"/>
    <w:rsid w:val="00251FC7"/>
    <w:rsid w:val="002548A5"/>
    <w:rsid w:val="002E0DE5"/>
    <w:rsid w:val="002F5D13"/>
    <w:rsid w:val="00304117"/>
    <w:rsid w:val="00343B2E"/>
    <w:rsid w:val="00361C9E"/>
    <w:rsid w:val="00393BFC"/>
    <w:rsid w:val="004037A3"/>
    <w:rsid w:val="0042643B"/>
    <w:rsid w:val="00431B38"/>
    <w:rsid w:val="004A3DC1"/>
    <w:rsid w:val="00513541"/>
    <w:rsid w:val="005974CD"/>
    <w:rsid w:val="005A5313"/>
    <w:rsid w:val="005B62BC"/>
    <w:rsid w:val="005C7B10"/>
    <w:rsid w:val="005E1241"/>
    <w:rsid w:val="005F0455"/>
    <w:rsid w:val="00687006"/>
    <w:rsid w:val="00753FDA"/>
    <w:rsid w:val="00761B6E"/>
    <w:rsid w:val="007938F0"/>
    <w:rsid w:val="007A106F"/>
    <w:rsid w:val="007D7949"/>
    <w:rsid w:val="007E42D1"/>
    <w:rsid w:val="00802859"/>
    <w:rsid w:val="00815166"/>
    <w:rsid w:val="0085643D"/>
    <w:rsid w:val="00896428"/>
    <w:rsid w:val="008C45EF"/>
    <w:rsid w:val="008E312F"/>
    <w:rsid w:val="009531BC"/>
    <w:rsid w:val="009D706F"/>
    <w:rsid w:val="009E4523"/>
    <w:rsid w:val="00A05CB1"/>
    <w:rsid w:val="00A94DF6"/>
    <w:rsid w:val="00AB65CC"/>
    <w:rsid w:val="00B72BCF"/>
    <w:rsid w:val="00CC4B0D"/>
    <w:rsid w:val="00CC7E5B"/>
    <w:rsid w:val="00D11E7E"/>
    <w:rsid w:val="00D64D52"/>
    <w:rsid w:val="00E2476D"/>
    <w:rsid w:val="00E9465D"/>
    <w:rsid w:val="00EC0BA3"/>
    <w:rsid w:val="00EC7638"/>
    <w:rsid w:val="00F05318"/>
    <w:rsid w:val="00F13F63"/>
    <w:rsid w:val="00F2671F"/>
    <w:rsid w:val="00F26DE9"/>
    <w:rsid w:val="00F42C8B"/>
    <w:rsid w:val="00F44FB8"/>
    <w:rsid w:val="00F54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A2F29"/>
  <w15:docId w15:val="{A031B000-DFEE-4FD0-8273-D2029E9F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 w:type="paragraph" w:styleId="Rvision">
    <w:name w:val="Revision"/>
    <w:hidden/>
    <w:uiPriority w:val="99"/>
    <w:semiHidden/>
    <w:rsid w:val="00431B38"/>
  </w:style>
  <w:style w:type="paragraph" w:styleId="NormalWeb">
    <w:name w:val="Normal (Web)"/>
    <w:basedOn w:val="Normal"/>
    <w:uiPriority w:val="99"/>
    <w:semiHidden/>
    <w:unhideWhenUsed/>
    <w:rsid w:val="005B62BC"/>
    <w:rPr>
      <w:rFonts w:ascii="Times New Roman" w:hAnsi="Times New Roman"/>
      <w:sz w:val="24"/>
      <w:lang w:val="fr-CI" w:eastAsia="fr-C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package" Target="embeddings/Microsoft_Excel_Worksheet.xlsx"/><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theme" Target="theme/theme1.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image" Target="media/image3.emf"/><Relationship Id="rId30"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DF6181E-C048-4A13-9730-4DA4F858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38</Pages>
  <Words>12429</Words>
  <Characters>68365</Characters>
  <Application>Microsoft Office Word</Application>
  <DocSecurity>0</DocSecurity>
  <Lines>569</Lines>
  <Paragraphs>161</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80633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RAJ</cp:lastModifiedBy>
  <cp:revision>30</cp:revision>
  <dcterms:created xsi:type="dcterms:W3CDTF">2024-10-14T13:58:00Z</dcterms:created>
  <dcterms:modified xsi:type="dcterms:W3CDTF">2025-10-27T12:04:00Z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